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EE9" w:rsidRDefault="00432EE9" w:rsidP="00432EE9">
      <w:pPr>
        <w:spacing w:line="312" w:lineRule="auto"/>
        <w:rPr>
          <w:rFonts w:ascii="Times New Roman" w:hAnsi="Times New Roman" w:cs="Times New Roman"/>
          <w:b/>
          <w:sz w:val="28"/>
          <w:szCs w:val="28"/>
        </w:rPr>
      </w:pPr>
      <w:r>
        <w:rPr>
          <w:rFonts w:ascii="Times New Roman" w:hAnsi="Times New Roman" w:cs="Times New Roman"/>
          <w:b/>
          <w:sz w:val="28"/>
          <w:szCs w:val="28"/>
        </w:rPr>
        <w:t xml:space="preserve">           </w:t>
      </w:r>
    </w:p>
    <w:p w:rsidR="009B424A" w:rsidRPr="00432EE9" w:rsidRDefault="00432EE9" w:rsidP="00432EE9">
      <w:pPr>
        <w:spacing w:line="312" w:lineRule="auto"/>
        <w:rPr>
          <w:rFonts w:ascii="Times New Roman" w:hAnsi="Times New Roman" w:cs="Times New Roman"/>
          <w:b/>
          <w:sz w:val="24"/>
          <w:szCs w:val="24"/>
        </w:rPr>
      </w:pPr>
      <w:r>
        <w:rPr>
          <w:rFonts w:ascii="Times New Roman" w:hAnsi="Times New Roman" w:cs="Times New Roman"/>
          <w:b/>
          <w:sz w:val="24"/>
          <w:szCs w:val="24"/>
        </w:rPr>
        <w:t xml:space="preserve">           </w:t>
      </w:r>
      <w:r w:rsidR="00A96693">
        <w:rPr>
          <w:rFonts w:ascii="Times New Roman" w:hAnsi="Times New Roman" w:cs="Times New Roman"/>
          <w:b/>
          <w:sz w:val="24"/>
          <w:szCs w:val="24"/>
        </w:rPr>
        <w:t>Опубликовано в</w:t>
      </w:r>
      <w:r>
        <w:rPr>
          <w:rFonts w:ascii="Times New Roman" w:hAnsi="Times New Roman" w:cs="Times New Roman"/>
          <w:b/>
          <w:sz w:val="24"/>
          <w:szCs w:val="24"/>
        </w:rPr>
        <w:t xml:space="preserve"> </w:t>
      </w:r>
      <w:r w:rsidR="009B424A" w:rsidRPr="00432EE9">
        <w:rPr>
          <w:rFonts w:ascii="Times New Roman" w:hAnsi="Times New Roman" w:cs="Times New Roman"/>
          <w:b/>
          <w:sz w:val="24"/>
          <w:szCs w:val="24"/>
        </w:rPr>
        <w:t>Национальн</w:t>
      </w:r>
      <w:r w:rsidR="00A96693">
        <w:rPr>
          <w:rFonts w:ascii="Times New Roman" w:hAnsi="Times New Roman" w:cs="Times New Roman"/>
          <w:b/>
          <w:sz w:val="24"/>
          <w:szCs w:val="24"/>
        </w:rPr>
        <w:t>ом</w:t>
      </w:r>
      <w:r w:rsidR="009B424A" w:rsidRPr="00432EE9">
        <w:rPr>
          <w:rFonts w:ascii="Times New Roman" w:hAnsi="Times New Roman" w:cs="Times New Roman"/>
          <w:b/>
          <w:sz w:val="24"/>
          <w:szCs w:val="24"/>
        </w:rPr>
        <w:t xml:space="preserve"> доклад</w:t>
      </w:r>
      <w:r w:rsidR="00A96693">
        <w:rPr>
          <w:rFonts w:ascii="Times New Roman" w:hAnsi="Times New Roman" w:cs="Times New Roman"/>
          <w:b/>
          <w:sz w:val="24"/>
          <w:szCs w:val="24"/>
        </w:rPr>
        <w:t>е</w:t>
      </w:r>
      <w:r w:rsidR="009B424A" w:rsidRPr="00432EE9">
        <w:rPr>
          <w:rFonts w:ascii="Times New Roman" w:hAnsi="Times New Roman" w:cs="Times New Roman"/>
          <w:b/>
          <w:sz w:val="24"/>
          <w:szCs w:val="24"/>
        </w:rPr>
        <w:t xml:space="preserve"> по корпоративному управлению, выпуск X, 2018.</w:t>
      </w:r>
    </w:p>
    <w:p w:rsidR="009B424A" w:rsidRPr="00432EE9" w:rsidRDefault="009B424A" w:rsidP="009B424A">
      <w:pPr>
        <w:spacing w:after="0" w:line="240" w:lineRule="auto"/>
        <w:jc w:val="both"/>
        <w:rPr>
          <w:rFonts w:ascii="Times New Roman" w:eastAsia="Times New Roman" w:hAnsi="Times New Roman" w:cs="Times New Roman"/>
          <w:b/>
          <w:sz w:val="24"/>
          <w:szCs w:val="24"/>
        </w:rPr>
      </w:pPr>
    </w:p>
    <w:p w:rsidR="00D77974" w:rsidRPr="009B424A" w:rsidRDefault="00A26B19" w:rsidP="00432EE9">
      <w:pPr>
        <w:spacing w:after="0" w:line="240" w:lineRule="auto"/>
        <w:jc w:val="center"/>
        <w:rPr>
          <w:rFonts w:ascii="Times New Roman" w:eastAsia="Times New Roman" w:hAnsi="Times New Roman" w:cs="Times New Roman"/>
          <w:b/>
          <w:sz w:val="24"/>
          <w:szCs w:val="24"/>
        </w:rPr>
      </w:pPr>
      <w:r w:rsidRPr="009B424A">
        <w:rPr>
          <w:rFonts w:ascii="Times New Roman" w:eastAsia="Times New Roman" w:hAnsi="Times New Roman" w:cs="Times New Roman"/>
          <w:b/>
          <w:sz w:val="24"/>
          <w:szCs w:val="24"/>
        </w:rPr>
        <w:t>И</w:t>
      </w:r>
      <w:r w:rsidR="00DF328F" w:rsidRPr="009B424A">
        <w:rPr>
          <w:rFonts w:ascii="Times New Roman" w:eastAsia="Times New Roman" w:hAnsi="Times New Roman" w:cs="Times New Roman"/>
          <w:b/>
          <w:sz w:val="24"/>
          <w:szCs w:val="24"/>
        </w:rPr>
        <w:t>ССЛЕДОВАНИЕ ЭФФЕКТИВНОСТИ</w:t>
      </w:r>
      <w:r w:rsidR="009B424A" w:rsidRPr="009B424A">
        <w:rPr>
          <w:rFonts w:ascii="Times New Roman" w:eastAsia="Times New Roman" w:hAnsi="Times New Roman" w:cs="Times New Roman"/>
          <w:b/>
          <w:sz w:val="24"/>
          <w:szCs w:val="24"/>
        </w:rPr>
        <w:t xml:space="preserve"> </w:t>
      </w:r>
      <w:r w:rsidR="00DF328F" w:rsidRPr="009B424A">
        <w:rPr>
          <w:rFonts w:ascii="Times New Roman" w:eastAsia="Times New Roman" w:hAnsi="Times New Roman" w:cs="Times New Roman"/>
          <w:b/>
          <w:sz w:val="24"/>
          <w:szCs w:val="24"/>
        </w:rPr>
        <w:t>КОРПОРАТИВНОГО УПРАВЛЕНИЯ В КОМПАНИЯХ С ГОСУДАРСТВЕННЫМ УЧАСТИЕМ</w:t>
      </w:r>
    </w:p>
    <w:p w:rsidR="00DF328F" w:rsidRPr="008C7DEF" w:rsidRDefault="00DF328F" w:rsidP="00E007A8">
      <w:pPr>
        <w:autoSpaceDE w:val="0"/>
        <w:autoSpaceDN w:val="0"/>
        <w:adjustRightInd w:val="0"/>
        <w:spacing w:after="0" w:line="360" w:lineRule="auto"/>
        <w:contextualSpacing/>
        <w:rPr>
          <w:rFonts w:ascii="Times New Roman" w:hAnsi="Times New Roman" w:cs="Times New Roman"/>
          <w:b/>
          <w:color w:val="000000" w:themeColor="text1"/>
          <w:sz w:val="28"/>
          <w:szCs w:val="28"/>
        </w:rPr>
      </w:pPr>
    </w:p>
    <w:p w:rsidR="00E007A8" w:rsidRPr="009B424A" w:rsidRDefault="00750DFF" w:rsidP="00E007A8">
      <w:pPr>
        <w:spacing w:after="0" w:line="240" w:lineRule="auto"/>
        <w:contextualSpacing/>
        <w:rPr>
          <w:rFonts w:ascii="Times New Roman" w:hAnsi="Times New Roman" w:cs="Times New Roman"/>
          <w:i/>
          <w:sz w:val="24"/>
          <w:szCs w:val="24"/>
        </w:rPr>
      </w:pPr>
      <w:r w:rsidRPr="009B424A">
        <w:rPr>
          <w:rFonts w:ascii="Times New Roman" w:hAnsi="Times New Roman" w:cs="Times New Roman"/>
          <w:i/>
          <w:sz w:val="24"/>
          <w:szCs w:val="24"/>
        </w:rPr>
        <w:t xml:space="preserve">Ирина Шиткина, </w:t>
      </w:r>
      <w:r w:rsidR="004E67D3" w:rsidRPr="009B424A">
        <w:rPr>
          <w:rFonts w:ascii="Times New Roman" w:hAnsi="Times New Roman" w:cs="Times New Roman"/>
          <w:i/>
          <w:sz w:val="24"/>
          <w:szCs w:val="24"/>
        </w:rPr>
        <w:t>Оксана</w:t>
      </w:r>
      <w:r w:rsidR="00D157F2" w:rsidRPr="009B424A">
        <w:rPr>
          <w:rFonts w:ascii="Times New Roman" w:hAnsi="Times New Roman" w:cs="Times New Roman"/>
          <w:i/>
          <w:sz w:val="24"/>
          <w:szCs w:val="24"/>
        </w:rPr>
        <w:t xml:space="preserve"> Буткова, </w:t>
      </w:r>
    </w:p>
    <w:p w:rsidR="009B424A" w:rsidRPr="009B424A" w:rsidRDefault="00D157F2" w:rsidP="00E007A8">
      <w:pPr>
        <w:spacing w:after="0" w:line="240" w:lineRule="auto"/>
        <w:contextualSpacing/>
        <w:rPr>
          <w:rFonts w:ascii="Times New Roman" w:hAnsi="Times New Roman" w:cs="Times New Roman"/>
          <w:i/>
          <w:sz w:val="24"/>
          <w:szCs w:val="24"/>
        </w:rPr>
      </w:pPr>
      <w:r w:rsidRPr="009B424A">
        <w:rPr>
          <w:rFonts w:ascii="Times New Roman" w:hAnsi="Times New Roman" w:cs="Times New Roman"/>
          <w:i/>
          <w:sz w:val="24"/>
          <w:szCs w:val="24"/>
        </w:rPr>
        <w:t>Валери</w:t>
      </w:r>
      <w:r w:rsidR="0067120E" w:rsidRPr="009B424A">
        <w:rPr>
          <w:rFonts w:ascii="Times New Roman" w:hAnsi="Times New Roman" w:cs="Times New Roman"/>
          <w:i/>
          <w:sz w:val="24"/>
          <w:szCs w:val="24"/>
        </w:rPr>
        <w:t>ан</w:t>
      </w:r>
      <w:r w:rsidRPr="009B424A">
        <w:rPr>
          <w:rFonts w:ascii="Times New Roman" w:hAnsi="Times New Roman" w:cs="Times New Roman"/>
          <w:i/>
          <w:sz w:val="24"/>
          <w:szCs w:val="24"/>
        </w:rPr>
        <w:t xml:space="preserve"> </w:t>
      </w:r>
      <w:proofErr w:type="spellStart"/>
      <w:r w:rsidRPr="009B424A">
        <w:rPr>
          <w:rFonts w:ascii="Times New Roman" w:hAnsi="Times New Roman" w:cs="Times New Roman"/>
          <w:i/>
          <w:sz w:val="24"/>
          <w:szCs w:val="24"/>
        </w:rPr>
        <w:t>Мамагеишвили</w:t>
      </w:r>
      <w:proofErr w:type="spellEnd"/>
      <w:r w:rsidRPr="009B424A">
        <w:rPr>
          <w:rFonts w:ascii="Times New Roman" w:hAnsi="Times New Roman" w:cs="Times New Roman"/>
          <w:i/>
          <w:sz w:val="24"/>
          <w:szCs w:val="24"/>
        </w:rPr>
        <w:t>, Светлана Соколова,</w:t>
      </w:r>
    </w:p>
    <w:p w:rsidR="009B424A" w:rsidRPr="009B424A" w:rsidRDefault="004E67D3" w:rsidP="00E007A8">
      <w:pPr>
        <w:spacing w:after="0" w:line="240" w:lineRule="auto"/>
        <w:contextualSpacing/>
        <w:rPr>
          <w:rFonts w:ascii="Times New Roman" w:hAnsi="Times New Roman" w:cs="Times New Roman"/>
          <w:i/>
          <w:sz w:val="24"/>
          <w:szCs w:val="24"/>
        </w:rPr>
      </w:pPr>
      <w:r w:rsidRPr="009B424A">
        <w:rPr>
          <w:rFonts w:ascii="Times New Roman" w:hAnsi="Times New Roman" w:cs="Times New Roman"/>
          <w:i/>
          <w:sz w:val="24"/>
          <w:szCs w:val="24"/>
        </w:rPr>
        <w:t>Михаил</w:t>
      </w:r>
      <w:r w:rsidR="00D157F2" w:rsidRPr="009B424A">
        <w:rPr>
          <w:rFonts w:ascii="Times New Roman" w:hAnsi="Times New Roman" w:cs="Times New Roman"/>
          <w:i/>
          <w:sz w:val="24"/>
          <w:szCs w:val="24"/>
        </w:rPr>
        <w:t xml:space="preserve"> Белов, Мария Демьянова, </w:t>
      </w:r>
    </w:p>
    <w:p w:rsidR="009B424A" w:rsidRPr="009B424A" w:rsidRDefault="00D157F2" w:rsidP="00E007A8">
      <w:pPr>
        <w:spacing w:after="0" w:line="240" w:lineRule="auto"/>
        <w:contextualSpacing/>
        <w:rPr>
          <w:rFonts w:ascii="Times New Roman" w:hAnsi="Times New Roman" w:cs="Times New Roman"/>
          <w:i/>
          <w:sz w:val="24"/>
          <w:szCs w:val="24"/>
        </w:rPr>
      </w:pPr>
      <w:r w:rsidRPr="009B424A">
        <w:rPr>
          <w:rFonts w:ascii="Times New Roman" w:hAnsi="Times New Roman" w:cs="Times New Roman"/>
          <w:i/>
          <w:sz w:val="24"/>
          <w:szCs w:val="24"/>
        </w:rPr>
        <w:t>Владимир Знаменский, Александр Иванов,</w:t>
      </w:r>
    </w:p>
    <w:p w:rsidR="009B424A" w:rsidRPr="009B424A" w:rsidRDefault="004E67D3" w:rsidP="00E007A8">
      <w:pPr>
        <w:spacing w:after="0" w:line="240" w:lineRule="auto"/>
        <w:contextualSpacing/>
        <w:rPr>
          <w:rFonts w:ascii="Times New Roman" w:hAnsi="Times New Roman" w:cs="Times New Roman"/>
          <w:i/>
          <w:sz w:val="24"/>
          <w:szCs w:val="24"/>
        </w:rPr>
      </w:pPr>
      <w:r w:rsidRPr="009B424A">
        <w:rPr>
          <w:rFonts w:ascii="Times New Roman" w:hAnsi="Times New Roman" w:cs="Times New Roman"/>
          <w:i/>
          <w:sz w:val="24"/>
          <w:szCs w:val="24"/>
        </w:rPr>
        <w:t>Алексей</w:t>
      </w:r>
      <w:r w:rsidR="00D157F2" w:rsidRPr="009B424A">
        <w:rPr>
          <w:rFonts w:ascii="Times New Roman" w:hAnsi="Times New Roman" w:cs="Times New Roman"/>
          <w:i/>
          <w:sz w:val="24"/>
          <w:szCs w:val="24"/>
        </w:rPr>
        <w:t xml:space="preserve"> Пикалов, Акоп Товмасян, </w:t>
      </w:r>
    </w:p>
    <w:p w:rsidR="00750DFF" w:rsidRDefault="00D157F2" w:rsidP="00E007A8">
      <w:pPr>
        <w:spacing w:after="0" w:line="240" w:lineRule="auto"/>
        <w:contextualSpacing/>
        <w:rPr>
          <w:rFonts w:ascii="Times New Roman" w:hAnsi="Times New Roman" w:cs="Times New Roman"/>
          <w:i/>
          <w:sz w:val="24"/>
          <w:szCs w:val="24"/>
        </w:rPr>
      </w:pPr>
      <w:r w:rsidRPr="009B424A">
        <w:rPr>
          <w:rFonts w:ascii="Times New Roman" w:hAnsi="Times New Roman" w:cs="Times New Roman"/>
          <w:i/>
          <w:sz w:val="24"/>
          <w:szCs w:val="24"/>
        </w:rPr>
        <w:t xml:space="preserve">Александр </w:t>
      </w:r>
      <w:proofErr w:type="spellStart"/>
      <w:r w:rsidRPr="009B424A">
        <w:rPr>
          <w:rFonts w:ascii="Times New Roman" w:hAnsi="Times New Roman" w:cs="Times New Roman"/>
          <w:i/>
          <w:sz w:val="24"/>
          <w:szCs w:val="24"/>
        </w:rPr>
        <w:t>Чудомеев</w:t>
      </w:r>
      <w:proofErr w:type="spellEnd"/>
      <w:r w:rsidRPr="009B424A">
        <w:rPr>
          <w:rFonts w:ascii="Times New Roman" w:hAnsi="Times New Roman" w:cs="Times New Roman"/>
          <w:i/>
          <w:sz w:val="24"/>
          <w:szCs w:val="24"/>
        </w:rPr>
        <w:t xml:space="preserve"> и </w:t>
      </w:r>
      <w:r w:rsidR="004E67D3" w:rsidRPr="009B424A">
        <w:rPr>
          <w:rFonts w:ascii="Times New Roman" w:hAnsi="Times New Roman" w:cs="Times New Roman"/>
          <w:i/>
          <w:sz w:val="24"/>
          <w:szCs w:val="24"/>
        </w:rPr>
        <w:t>Александра</w:t>
      </w:r>
      <w:r w:rsidRPr="009B424A">
        <w:rPr>
          <w:rFonts w:ascii="Times New Roman" w:hAnsi="Times New Roman" w:cs="Times New Roman"/>
          <w:i/>
          <w:sz w:val="24"/>
          <w:szCs w:val="24"/>
        </w:rPr>
        <w:t xml:space="preserve"> Селезнева.</w:t>
      </w:r>
      <w:r w:rsidR="00750DFF" w:rsidRPr="009B424A">
        <w:rPr>
          <w:rStyle w:val="a5"/>
          <w:rFonts w:ascii="Times New Roman" w:hAnsi="Times New Roman" w:cs="Times New Roman"/>
          <w:i/>
          <w:sz w:val="24"/>
          <w:szCs w:val="24"/>
        </w:rPr>
        <w:footnoteReference w:id="1"/>
      </w:r>
    </w:p>
    <w:p w:rsidR="009B424A" w:rsidRDefault="009B424A" w:rsidP="00E007A8">
      <w:pPr>
        <w:spacing w:after="0" w:line="240" w:lineRule="auto"/>
        <w:contextualSpacing/>
        <w:rPr>
          <w:rFonts w:ascii="Times New Roman" w:hAnsi="Times New Roman" w:cs="Times New Roman"/>
          <w:i/>
          <w:sz w:val="24"/>
          <w:szCs w:val="24"/>
        </w:rPr>
      </w:pPr>
    </w:p>
    <w:p w:rsidR="009B424A" w:rsidRPr="00955025" w:rsidRDefault="009B424A" w:rsidP="00E007A8">
      <w:pPr>
        <w:spacing w:after="0" w:line="240" w:lineRule="auto"/>
        <w:contextualSpacing/>
        <w:rPr>
          <w:rFonts w:ascii="Times New Roman" w:hAnsi="Times New Roman" w:cs="Times New Roman"/>
          <w:sz w:val="24"/>
          <w:szCs w:val="24"/>
        </w:rPr>
      </w:pPr>
      <w:r w:rsidRPr="00955025">
        <w:rPr>
          <w:rFonts w:ascii="Times New Roman" w:hAnsi="Times New Roman" w:cs="Times New Roman"/>
          <w:sz w:val="24"/>
          <w:szCs w:val="24"/>
        </w:rPr>
        <w:t xml:space="preserve">АННОТАЦИЯ </w:t>
      </w:r>
    </w:p>
    <w:p w:rsidR="00750DFF" w:rsidRDefault="00955025" w:rsidP="00955025">
      <w:pPr>
        <w:spacing w:after="0" w:line="240" w:lineRule="auto"/>
        <w:contextualSpacing/>
        <w:jc w:val="both"/>
        <w:rPr>
          <w:rFonts w:ascii="Times New Roman" w:eastAsia="Times New Roman" w:hAnsi="Times New Roman" w:cs="Times New Roman"/>
          <w:sz w:val="24"/>
          <w:szCs w:val="24"/>
        </w:rPr>
      </w:pPr>
      <w:r w:rsidRPr="00955025">
        <w:rPr>
          <w:rFonts w:ascii="Times New Roman" w:eastAsia="Times New Roman" w:hAnsi="Times New Roman" w:cs="Times New Roman"/>
          <w:sz w:val="24"/>
          <w:szCs w:val="24"/>
        </w:rPr>
        <w:t xml:space="preserve">Настоящая статья </w:t>
      </w:r>
      <w:r>
        <w:rPr>
          <w:rFonts w:ascii="Times New Roman" w:eastAsia="Times New Roman" w:hAnsi="Times New Roman" w:cs="Times New Roman"/>
          <w:sz w:val="24"/>
          <w:szCs w:val="24"/>
        </w:rPr>
        <w:t xml:space="preserve">посвящена вопросам состояния корпоративного управления в российских компаниях с государственным участием, а также повышения его эффективности. Авторами </w:t>
      </w:r>
      <w:r w:rsidR="000648D2">
        <w:rPr>
          <w:rFonts w:ascii="Times New Roman" w:eastAsia="Times New Roman" w:hAnsi="Times New Roman" w:cs="Times New Roman"/>
          <w:sz w:val="24"/>
          <w:szCs w:val="24"/>
        </w:rPr>
        <w:t>анализируется, в частности, о</w:t>
      </w:r>
      <w:r w:rsidR="000648D2" w:rsidRPr="000648D2">
        <w:rPr>
          <w:rFonts w:ascii="Times New Roman" w:eastAsia="Times New Roman" w:hAnsi="Times New Roman" w:cs="Times New Roman"/>
          <w:sz w:val="24"/>
          <w:szCs w:val="24"/>
        </w:rPr>
        <w:t>рганизационно-правовые формы юридического лица, посредством которых государство участвует в экономике</w:t>
      </w:r>
      <w:r w:rsidR="000648D2">
        <w:rPr>
          <w:rFonts w:ascii="Times New Roman" w:eastAsia="Times New Roman" w:hAnsi="Times New Roman" w:cs="Times New Roman"/>
          <w:sz w:val="24"/>
          <w:szCs w:val="24"/>
        </w:rPr>
        <w:t xml:space="preserve">, структура органов и положение акционеров в компаниях с госучастием и иные вопросы. </w:t>
      </w:r>
    </w:p>
    <w:p w:rsidR="000648D2" w:rsidRPr="00695C58" w:rsidRDefault="000648D2" w:rsidP="00955025">
      <w:pPr>
        <w:spacing w:after="0" w:line="240" w:lineRule="auto"/>
        <w:contextualSpacing/>
        <w:jc w:val="both"/>
        <w:rPr>
          <w:rFonts w:ascii="Times New Roman" w:eastAsia="Times New Roman" w:hAnsi="Times New Roman" w:cs="Times New Roman"/>
          <w:szCs w:val="24"/>
        </w:rPr>
      </w:pPr>
    </w:p>
    <w:p w:rsidR="000648D2" w:rsidRPr="00695C58" w:rsidRDefault="000648D2" w:rsidP="00955025">
      <w:pPr>
        <w:spacing w:after="0" w:line="240" w:lineRule="auto"/>
        <w:contextualSpacing/>
        <w:jc w:val="both"/>
        <w:rPr>
          <w:rFonts w:ascii="Times New Roman" w:eastAsia="Times New Roman" w:hAnsi="Times New Roman" w:cs="Times New Roman"/>
          <w:szCs w:val="24"/>
        </w:rPr>
      </w:pPr>
      <w:r w:rsidRPr="00695C58">
        <w:rPr>
          <w:rFonts w:ascii="Times New Roman" w:eastAsia="Times New Roman" w:hAnsi="Times New Roman" w:cs="Times New Roman"/>
          <w:szCs w:val="24"/>
        </w:rPr>
        <w:t>К</w:t>
      </w:r>
      <w:r w:rsidR="00695C58" w:rsidRPr="00695C58">
        <w:rPr>
          <w:rFonts w:ascii="Times New Roman" w:eastAsia="Times New Roman" w:hAnsi="Times New Roman" w:cs="Times New Roman"/>
          <w:szCs w:val="24"/>
        </w:rPr>
        <w:t xml:space="preserve">лючевые слова: </w:t>
      </w:r>
      <w:r w:rsidRPr="00695C58">
        <w:rPr>
          <w:rFonts w:ascii="Times New Roman" w:eastAsia="Times New Roman" w:hAnsi="Times New Roman" w:cs="Times New Roman"/>
          <w:szCs w:val="24"/>
        </w:rPr>
        <w:t>Корпоративное управление, компании с госучастием, государство, корпоративное право</w:t>
      </w:r>
      <w:r w:rsidR="00695C58" w:rsidRPr="00695C58">
        <w:rPr>
          <w:rFonts w:ascii="Times New Roman" w:eastAsia="Times New Roman" w:hAnsi="Times New Roman" w:cs="Times New Roman"/>
          <w:szCs w:val="24"/>
        </w:rPr>
        <w:t>.</w:t>
      </w:r>
    </w:p>
    <w:p w:rsidR="000648D2" w:rsidRDefault="000648D2" w:rsidP="00955025">
      <w:pPr>
        <w:spacing w:after="0" w:line="240" w:lineRule="auto"/>
        <w:contextualSpacing/>
        <w:jc w:val="both"/>
        <w:rPr>
          <w:rFonts w:ascii="Times New Roman" w:eastAsia="Times New Roman" w:hAnsi="Times New Roman" w:cs="Times New Roman"/>
          <w:sz w:val="24"/>
          <w:szCs w:val="24"/>
        </w:rPr>
      </w:pPr>
    </w:p>
    <w:p w:rsidR="000648D2" w:rsidRDefault="000648D2" w:rsidP="00955025">
      <w:pPr>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ABSTRACT</w:t>
      </w:r>
    </w:p>
    <w:p w:rsidR="000648D2" w:rsidRDefault="000648D2" w:rsidP="004F4C16">
      <w:pPr>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This article focuses on issues of </w:t>
      </w:r>
      <w:r w:rsidR="00073D6E">
        <w:rPr>
          <w:rFonts w:ascii="Times New Roman" w:eastAsia="Times New Roman" w:hAnsi="Times New Roman" w:cs="Times New Roman"/>
          <w:sz w:val="24"/>
          <w:szCs w:val="24"/>
          <w:lang w:val="en-US"/>
        </w:rPr>
        <w:t>t</w:t>
      </w:r>
      <w:r w:rsidR="00073D6E" w:rsidRPr="00073D6E">
        <w:rPr>
          <w:rFonts w:ascii="Times New Roman" w:eastAsia="Times New Roman" w:hAnsi="Times New Roman" w:cs="Times New Roman"/>
          <w:sz w:val="24"/>
          <w:szCs w:val="24"/>
          <w:lang w:val="en-US"/>
        </w:rPr>
        <w:t>he state of corporate governance in</w:t>
      </w:r>
      <w:r w:rsidR="00073D6E">
        <w:rPr>
          <w:rFonts w:ascii="Times New Roman" w:eastAsia="Times New Roman" w:hAnsi="Times New Roman" w:cs="Times New Roman"/>
          <w:sz w:val="24"/>
          <w:szCs w:val="24"/>
          <w:lang w:val="en-US"/>
        </w:rPr>
        <w:t xml:space="preserve"> companies with governmental participation and on issues of </w:t>
      </w:r>
      <w:r w:rsidR="00073D6E" w:rsidRPr="00073D6E">
        <w:rPr>
          <w:rFonts w:ascii="Times New Roman" w:eastAsia="Times New Roman" w:hAnsi="Times New Roman" w:cs="Times New Roman"/>
          <w:sz w:val="24"/>
          <w:szCs w:val="24"/>
          <w:lang w:val="en-US"/>
        </w:rPr>
        <w:t xml:space="preserve">  </w:t>
      </w:r>
      <w:r w:rsidR="00073D6E">
        <w:rPr>
          <w:rFonts w:ascii="Times New Roman" w:eastAsia="Times New Roman" w:hAnsi="Times New Roman" w:cs="Times New Roman"/>
          <w:sz w:val="24"/>
          <w:szCs w:val="24"/>
          <w:lang w:val="en-US"/>
        </w:rPr>
        <w:t xml:space="preserve">increasing effectiveness of corporate governance in such companies. </w:t>
      </w:r>
      <w:r w:rsidR="007036CE">
        <w:rPr>
          <w:rFonts w:ascii="Times New Roman" w:eastAsia="Times New Roman" w:hAnsi="Times New Roman" w:cs="Times New Roman"/>
          <w:sz w:val="24"/>
          <w:szCs w:val="24"/>
          <w:lang w:val="en-US"/>
        </w:rPr>
        <w:t>Authors analyze</w:t>
      </w:r>
      <w:r w:rsidR="004F4C16">
        <w:rPr>
          <w:rFonts w:ascii="Times New Roman" w:eastAsia="Times New Roman" w:hAnsi="Times New Roman" w:cs="Times New Roman"/>
          <w:sz w:val="24"/>
          <w:szCs w:val="24"/>
          <w:lang w:val="en-US"/>
        </w:rPr>
        <w:t>,</w:t>
      </w:r>
      <w:r w:rsidR="004F4C16" w:rsidRPr="004F4C16">
        <w:rPr>
          <w:lang w:val="en-US"/>
        </w:rPr>
        <w:t xml:space="preserve"> </w:t>
      </w:r>
      <w:r w:rsidR="004F4C16">
        <w:rPr>
          <w:rFonts w:ascii="Times New Roman" w:eastAsia="Times New Roman" w:hAnsi="Times New Roman" w:cs="Times New Roman"/>
          <w:sz w:val="24"/>
          <w:szCs w:val="24"/>
          <w:lang w:val="en-US"/>
        </w:rPr>
        <w:t>in particular,</w:t>
      </w:r>
      <w:r w:rsidR="007036CE">
        <w:rPr>
          <w:rFonts w:ascii="Times New Roman" w:eastAsia="Times New Roman" w:hAnsi="Times New Roman" w:cs="Times New Roman"/>
          <w:sz w:val="24"/>
          <w:szCs w:val="24"/>
          <w:lang w:val="en-US"/>
        </w:rPr>
        <w:t xml:space="preserve"> </w:t>
      </w:r>
      <w:r w:rsidR="007036CE" w:rsidRPr="007036CE">
        <w:rPr>
          <w:rFonts w:ascii="Times New Roman" w:eastAsia="Times New Roman" w:hAnsi="Times New Roman" w:cs="Times New Roman"/>
          <w:sz w:val="24"/>
          <w:szCs w:val="24"/>
          <w:lang w:val="en-US"/>
        </w:rPr>
        <w:t xml:space="preserve">legal forms of </w:t>
      </w:r>
      <w:r w:rsidR="007036CE">
        <w:rPr>
          <w:rFonts w:ascii="Times New Roman" w:eastAsia="Times New Roman" w:hAnsi="Times New Roman" w:cs="Times New Roman"/>
          <w:sz w:val="24"/>
          <w:szCs w:val="24"/>
          <w:lang w:val="en-US"/>
        </w:rPr>
        <w:t>such</w:t>
      </w:r>
      <w:r w:rsidR="007036CE" w:rsidRPr="007036CE">
        <w:rPr>
          <w:rFonts w:ascii="Times New Roman" w:eastAsia="Times New Roman" w:hAnsi="Times New Roman" w:cs="Times New Roman"/>
          <w:sz w:val="24"/>
          <w:szCs w:val="24"/>
          <w:lang w:val="en-US"/>
        </w:rPr>
        <w:t xml:space="preserve"> legal entit</w:t>
      </w:r>
      <w:r w:rsidR="007036CE">
        <w:rPr>
          <w:rFonts w:ascii="Times New Roman" w:eastAsia="Times New Roman" w:hAnsi="Times New Roman" w:cs="Times New Roman"/>
          <w:sz w:val="24"/>
          <w:szCs w:val="24"/>
          <w:lang w:val="en-US"/>
        </w:rPr>
        <w:t>ies,</w:t>
      </w:r>
      <w:r w:rsidR="004F4C16" w:rsidRPr="004F4C16">
        <w:rPr>
          <w:rFonts w:ascii="Times New Roman" w:eastAsia="Times New Roman" w:hAnsi="Times New Roman" w:cs="Times New Roman"/>
          <w:sz w:val="24"/>
          <w:szCs w:val="24"/>
          <w:lang w:val="en-US"/>
        </w:rPr>
        <w:t xml:space="preserve"> </w:t>
      </w:r>
      <w:r w:rsidR="004F4C16">
        <w:rPr>
          <w:rFonts w:ascii="Times New Roman" w:eastAsia="Times New Roman" w:hAnsi="Times New Roman" w:cs="Times New Roman"/>
          <w:sz w:val="24"/>
          <w:szCs w:val="24"/>
          <w:lang w:val="en-US"/>
        </w:rPr>
        <w:t>their</w:t>
      </w:r>
      <w:r w:rsidR="004F4C16" w:rsidRPr="004F4C16">
        <w:rPr>
          <w:rFonts w:ascii="Times New Roman" w:eastAsia="Times New Roman" w:hAnsi="Times New Roman" w:cs="Times New Roman"/>
          <w:sz w:val="24"/>
          <w:szCs w:val="24"/>
          <w:lang w:val="en-US"/>
        </w:rPr>
        <w:t xml:space="preserve"> </w:t>
      </w:r>
      <w:r w:rsidR="004F4C16">
        <w:rPr>
          <w:rFonts w:ascii="Times New Roman" w:eastAsia="Times New Roman" w:hAnsi="Times New Roman" w:cs="Times New Roman"/>
          <w:sz w:val="24"/>
          <w:szCs w:val="24"/>
          <w:lang w:val="en-US"/>
        </w:rPr>
        <w:t>inner structure</w:t>
      </w:r>
      <w:proofErr w:type="gramStart"/>
      <w:r w:rsidR="004F4C16">
        <w:rPr>
          <w:rFonts w:ascii="Times New Roman" w:eastAsia="Times New Roman" w:hAnsi="Times New Roman" w:cs="Times New Roman"/>
          <w:sz w:val="24"/>
          <w:szCs w:val="24"/>
          <w:lang w:val="en-US"/>
        </w:rPr>
        <w:t>,  legal</w:t>
      </w:r>
      <w:proofErr w:type="gramEnd"/>
      <w:r w:rsidR="004F4C16">
        <w:rPr>
          <w:rFonts w:ascii="Times New Roman" w:eastAsia="Times New Roman" w:hAnsi="Times New Roman" w:cs="Times New Roman"/>
          <w:sz w:val="24"/>
          <w:szCs w:val="24"/>
          <w:lang w:val="en-US"/>
        </w:rPr>
        <w:t xml:space="preserve"> status of </w:t>
      </w:r>
      <w:r w:rsidR="004F4C16" w:rsidRPr="004F4C16">
        <w:rPr>
          <w:rFonts w:ascii="Times New Roman" w:eastAsia="Times New Roman" w:hAnsi="Times New Roman" w:cs="Times New Roman"/>
          <w:sz w:val="24"/>
          <w:szCs w:val="24"/>
          <w:lang w:val="en-US"/>
        </w:rPr>
        <w:t>shareholders in companies with state participation</w:t>
      </w:r>
      <w:r w:rsidR="004F4C16">
        <w:rPr>
          <w:rFonts w:ascii="Times New Roman" w:eastAsia="Times New Roman" w:hAnsi="Times New Roman" w:cs="Times New Roman"/>
          <w:sz w:val="24"/>
          <w:szCs w:val="24"/>
          <w:lang w:val="en-US"/>
        </w:rPr>
        <w:t xml:space="preserve"> and other  legal problems.</w:t>
      </w:r>
    </w:p>
    <w:p w:rsidR="004F4C16" w:rsidRPr="00695C58" w:rsidRDefault="004F4C16" w:rsidP="004F4C16">
      <w:pPr>
        <w:spacing w:after="0" w:line="240" w:lineRule="auto"/>
        <w:contextualSpacing/>
        <w:jc w:val="both"/>
        <w:rPr>
          <w:rFonts w:ascii="Times New Roman" w:eastAsia="Times New Roman" w:hAnsi="Times New Roman" w:cs="Times New Roman"/>
          <w:szCs w:val="24"/>
          <w:lang w:val="en-US"/>
        </w:rPr>
      </w:pPr>
    </w:p>
    <w:p w:rsidR="000648D2" w:rsidRPr="00695C58" w:rsidRDefault="004F4C16" w:rsidP="00955025">
      <w:pPr>
        <w:spacing w:after="0" w:line="240" w:lineRule="auto"/>
        <w:contextualSpacing/>
        <w:jc w:val="both"/>
        <w:rPr>
          <w:rFonts w:ascii="Times New Roman" w:eastAsia="Times New Roman" w:hAnsi="Times New Roman" w:cs="Times New Roman"/>
          <w:szCs w:val="24"/>
          <w:lang w:val="en-US"/>
        </w:rPr>
      </w:pPr>
      <w:r w:rsidRPr="00695C58">
        <w:rPr>
          <w:rFonts w:ascii="Times New Roman" w:eastAsia="Times New Roman" w:hAnsi="Times New Roman" w:cs="Times New Roman"/>
          <w:szCs w:val="24"/>
          <w:lang w:val="en-US"/>
        </w:rPr>
        <w:t>K</w:t>
      </w:r>
      <w:r w:rsidR="00695C58" w:rsidRPr="00695C58">
        <w:rPr>
          <w:rFonts w:ascii="Times New Roman" w:eastAsia="Times New Roman" w:hAnsi="Times New Roman" w:cs="Times New Roman"/>
          <w:szCs w:val="24"/>
          <w:lang w:val="en-US"/>
        </w:rPr>
        <w:t xml:space="preserve">ey words: </w:t>
      </w:r>
      <w:r w:rsidRPr="00695C58">
        <w:rPr>
          <w:rFonts w:ascii="Times New Roman" w:eastAsia="Times New Roman" w:hAnsi="Times New Roman" w:cs="Times New Roman"/>
          <w:szCs w:val="24"/>
          <w:lang w:val="en-US"/>
        </w:rPr>
        <w:t xml:space="preserve">Corporate governance, state owned companies, </w:t>
      </w:r>
      <w:r w:rsidR="00695C58" w:rsidRPr="00695C58">
        <w:rPr>
          <w:rFonts w:ascii="Times New Roman" w:eastAsia="Times New Roman" w:hAnsi="Times New Roman" w:cs="Times New Roman"/>
          <w:szCs w:val="24"/>
          <w:lang w:val="en-US"/>
        </w:rPr>
        <w:t>government, corporate law.</w:t>
      </w:r>
    </w:p>
    <w:p w:rsidR="00750DFF" w:rsidRPr="000648D2" w:rsidRDefault="00750DFF" w:rsidP="009B424A">
      <w:pPr>
        <w:spacing w:after="0" w:line="240" w:lineRule="auto"/>
        <w:ind w:firstLine="708"/>
        <w:jc w:val="both"/>
        <w:rPr>
          <w:rFonts w:ascii="Times New Roman" w:eastAsia="Times New Roman" w:hAnsi="Times New Roman" w:cs="Times New Roman"/>
          <w:sz w:val="24"/>
          <w:szCs w:val="24"/>
          <w:lang w:val="en-US"/>
        </w:rPr>
      </w:pPr>
    </w:p>
    <w:p w:rsidR="00432EE9" w:rsidRPr="00A96693" w:rsidRDefault="00432EE9" w:rsidP="00316C88">
      <w:pPr>
        <w:autoSpaceDE w:val="0"/>
        <w:autoSpaceDN w:val="0"/>
        <w:adjustRightInd w:val="0"/>
        <w:spacing w:after="0" w:line="480" w:lineRule="auto"/>
        <w:ind w:firstLine="709"/>
        <w:contextualSpacing/>
        <w:jc w:val="both"/>
        <w:rPr>
          <w:rFonts w:ascii="Times New Roman" w:hAnsi="Times New Roman" w:cs="Times New Roman"/>
          <w:color w:val="000000" w:themeColor="text1"/>
          <w:sz w:val="24"/>
          <w:szCs w:val="24"/>
          <w:lang w:val="en-US"/>
        </w:rPr>
      </w:pPr>
    </w:p>
    <w:p w:rsidR="00432EE9" w:rsidRPr="00A96693" w:rsidRDefault="00432EE9" w:rsidP="00316C88">
      <w:pPr>
        <w:autoSpaceDE w:val="0"/>
        <w:autoSpaceDN w:val="0"/>
        <w:adjustRightInd w:val="0"/>
        <w:spacing w:after="0" w:line="480" w:lineRule="auto"/>
        <w:ind w:firstLine="709"/>
        <w:contextualSpacing/>
        <w:jc w:val="both"/>
        <w:rPr>
          <w:rFonts w:ascii="Times New Roman" w:hAnsi="Times New Roman" w:cs="Times New Roman"/>
          <w:color w:val="000000" w:themeColor="text1"/>
          <w:sz w:val="24"/>
          <w:szCs w:val="24"/>
          <w:lang w:val="en-US"/>
        </w:rPr>
      </w:pPr>
    </w:p>
    <w:p w:rsidR="00432EE9" w:rsidRPr="00A96693" w:rsidRDefault="00432EE9" w:rsidP="00316C88">
      <w:pPr>
        <w:autoSpaceDE w:val="0"/>
        <w:autoSpaceDN w:val="0"/>
        <w:adjustRightInd w:val="0"/>
        <w:spacing w:after="0" w:line="480" w:lineRule="auto"/>
        <w:ind w:firstLine="709"/>
        <w:contextualSpacing/>
        <w:jc w:val="both"/>
        <w:rPr>
          <w:rFonts w:ascii="Times New Roman" w:hAnsi="Times New Roman" w:cs="Times New Roman"/>
          <w:color w:val="000000" w:themeColor="text1"/>
          <w:sz w:val="24"/>
          <w:szCs w:val="24"/>
          <w:lang w:val="en-US"/>
        </w:rPr>
      </w:pPr>
    </w:p>
    <w:p w:rsidR="00432EE9" w:rsidRPr="00A96693" w:rsidRDefault="00432EE9" w:rsidP="00316C88">
      <w:pPr>
        <w:autoSpaceDE w:val="0"/>
        <w:autoSpaceDN w:val="0"/>
        <w:adjustRightInd w:val="0"/>
        <w:spacing w:after="0" w:line="480" w:lineRule="auto"/>
        <w:ind w:firstLine="709"/>
        <w:contextualSpacing/>
        <w:jc w:val="both"/>
        <w:rPr>
          <w:rFonts w:ascii="Times New Roman" w:hAnsi="Times New Roman" w:cs="Times New Roman"/>
          <w:color w:val="000000" w:themeColor="text1"/>
          <w:sz w:val="24"/>
          <w:szCs w:val="24"/>
          <w:lang w:val="en-US"/>
        </w:rPr>
      </w:pPr>
    </w:p>
    <w:p w:rsidR="001B2341" w:rsidRPr="00316C88" w:rsidRDefault="00FF1AE4" w:rsidP="00316C88">
      <w:pPr>
        <w:autoSpaceDE w:val="0"/>
        <w:autoSpaceDN w:val="0"/>
        <w:adjustRightInd w:val="0"/>
        <w:spacing w:after="0" w:line="480" w:lineRule="auto"/>
        <w:ind w:firstLine="709"/>
        <w:contextualSpacing/>
        <w:jc w:val="both"/>
        <w:rPr>
          <w:rFonts w:ascii="Times New Roman" w:hAnsi="Times New Roman" w:cs="Times New Roman"/>
          <w:color w:val="000000" w:themeColor="text1"/>
          <w:sz w:val="24"/>
          <w:szCs w:val="24"/>
        </w:rPr>
      </w:pPr>
      <w:r w:rsidRPr="00316C88">
        <w:rPr>
          <w:rFonts w:ascii="Times New Roman" w:hAnsi="Times New Roman" w:cs="Times New Roman"/>
          <w:color w:val="000000" w:themeColor="text1"/>
          <w:sz w:val="24"/>
          <w:szCs w:val="24"/>
        </w:rPr>
        <w:lastRenderedPageBreak/>
        <w:t xml:space="preserve">На протяжении последних лет в </w:t>
      </w:r>
      <w:r w:rsidR="00C432DA" w:rsidRPr="00316C88">
        <w:rPr>
          <w:rFonts w:ascii="Times New Roman" w:hAnsi="Times New Roman" w:cs="Times New Roman"/>
          <w:color w:val="000000" w:themeColor="text1"/>
          <w:sz w:val="24"/>
          <w:szCs w:val="24"/>
        </w:rPr>
        <w:t xml:space="preserve">российском </w:t>
      </w:r>
      <w:r w:rsidRPr="00316C88">
        <w:rPr>
          <w:rFonts w:ascii="Times New Roman" w:hAnsi="Times New Roman" w:cs="Times New Roman"/>
          <w:color w:val="000000" w:themeColor="text1"/>
          <w:sz w:val="24"/>
          <w:szCs w:val="24"/>
        </w:rPr>
        <w:t xml:space="preserve">обществе </w:t>
      </w:r>
      <w:r w:rsidR="000638AE" w:rsidRPr="00316C88">
        <w:rPr>
          <w:rFonts w:ascii="Times New Roman" w:hAnsi="Times New Roman" w:cs="Times New Roman"/>
          <w:color w:val="000000" w:themeColor="text1"/>
          <w:sz w:val="24"/>
          <w:szCs w:val="24"/>
        </w:rPr>
        <w:t xml:space="preserve">активно </w:t>
      </w:r>
      <w:r w:rsidR="00CC6C05" w:rsidRPr="00316C88">
        <w:rPr>
          <w:rFonts w:ascii="Times New Roman" w:hAnsi="Times New Roman" w:cs="Times New Roman"/>
          <w:color w:val="000000" w:themeColor="text1"/>
          <w:sz w:val="24"/>
          <w:szCs w:val="24"/>
        </w:rPr>
        <w:t>обсуждаются вопросы, связанные с эффективностью государственного управления.</w:t>
      </w:r>
      <w:r w:rsidR="00DF328F" w:rsidRPr="00316C88">
        <w:rPr>
          <w:rFonts w:ascii="Times New Roman" w:hAnsi="Times New Roman" w:cs="Times New Roman"/>
          <w:color w:val="000000" w:themeColor="text1"/>
          <w:sz w:val="24"/>
          <w:szCs w:val="24"/>
        </w:rPr>
        <w:t xml:space="preserve"> </w:t>
      </w:r>
      <w:r w:rsidR="00CF41B6" w:rsidRPr="00316C88">
        <w:rPr>
          <w:rFonts w:ascii="Times New Roman" w:hAnsi="Times New Roman" w:cs="Times New Roman"/>
          <w:color w:val="000000" w:themeColor="text1"/>
          <w:sz w:val="24"/>
          <w:szCs w:val="24"/>
        </w:rPr>
        <w:t xml:space="preserve">В </w:t>
      </w:r>
      <w:r w:rsidR="00C432DA" w:rsidRPr="00316C88">
        <w:rPr>
          <w:rFonts w:ascii="Times New Roman" w:hAnsi="Times New Roman" w:cs="Times New Roman"/>
          <w:color w:val="000000" w:themeColor="text1"/>
          <w:sz w:val="24"/>
          <w:szCs w:val="24"/>
        </w:rPr>
        <w:t xml:space="preserve">экспертном сообществе </w:t>
      </w:r>
      <w:r w:rsidR="00CF41B6" w:rsidRPr="00316C88">
        <w:rPr>
          <w:rFonts w:ascii="Times New Roman" w:hAnsi="Times New Roman" w:cs="Times New Roman"/>
          <w:color w:val="000000" w:themeColor="text1"/>
          <w:sz w:val="24"/>
          <w:szCs w:val="24"/>
        </w:rPr>
        <w:t xml:space="preserve">присутствует как критическое отношение к участию государства в экономике, так и защита и обоснование </w:t>
      </w:r>
      <w:r w:rsidR="00C432DA" w:rsidRPr="00316C88">
        <w:rPr>
          <w:rFonts w:ascii="Times New Roman" w:hAnsi="Times New Roman" w:cs="Times New Roman"/>
          <w:color w:val="000000" w:themeColor="text1"/>
          <w:sz w:val="24"/>
          <w:szCs w:val="24"/>
        </w:rPr>
        <w:t xml:space="preserve">подобного </w:t>
      </w:r>
      <w:r w:rsidR="00CF41B6" w:rsidRPr="00316C88">
        <w:rPr>
          <w:rFonts w:ascii="Times New Roman" w:hAnsi="Times New Roman" w:cs="Times New Roman"/>
          <w:color w:val="000000" w:themeColor="text1"/>
          <w:sz w:val="24"/>
          <w:szCs w:val="24"/>
        </w:rPr>
        <w:t>участия</w:t>
      </w:r>
      <w:r w:rsidR="000638AE" w:rsidRPr="00316C88">
        <w:rPr>
          <w:rFonts w:ascii="Times New Roman" w:hAnsi="Times New Roman" w:cs="Times New Roman"/>
          <w:color w:val="000000" w:themeColor="text1"/>
          <w:sz w:val="24"/>
          <w:szCs w:val="24"/>
        </w:rPr>
        <w:t xml:space="preserve">. Среди </w:t>
      </w:r>
      <w:r w:rsidR="00CC6C05" w:rsidRPr="00316C88">
        <w:rPr>
          <w:rFonts w:ascii="Times New Roman" w:hAnsi="Times New Roman" w:cs="Times New Roman"/>
          <w:color w:val="000000" w:themeColor="text1"/>
          <w:sz w:val="24"/>
          <w:szCs w:val="24"/>
        </w:rPr>
        <w:t xml:space="preserve">основных аргументов </w:t>
      </w:r>
      <w:r w:rsidR="000638AE" w:rsidRPr="00316C88">
        <w:rPr>
          <w:rFonts w:ascii="Times New Roman" w:hAnsi="Times New Roman" w:cs="Times New Roman"/>
          <w:color w:val="000000" w:themeColor="text1"/>
          <w:sz w:val="24"/>
          <w:szCs w:val="24"/>
        </w:rPr>
        <w:t xml:space="preserve">сторонников уменьшения </w:t>
      </w:r>
      <w:r w:rsidR="00CC6C05" w:rsidRPr="00316C88">
        <w:rPr>
          <w:rFonts w:ascii="Times New Roman" w:hAnsi="Times New Roman" w:cs="Times New Roman"/>
          <w:color w:val="000000" w:themeColor="text1"/>
          <w:sz w:val="24"/>
          <w:szCs w:val="24"/>
        </w:rPr>
        <w:t xml:space="preserve">доли участия государства в экономике </w:t>
      </w:r>
      <w:r w:rsidR="000638AE" w:rsidRPr="00316C88">
        <w:rPr>
          <w:rFonts w:ascii="Times New Roman" w:hAnsi="Times New Roman" w:cs="Times New Roman"/>
          <w:color w:val="000000" w:themeColor="text1"/>
          <w:sz w:val="24"/>
          <w:szCs w:val="24"/>
        </w:rPr>
        <w:t xml:space="preserve">– </w:t>
      </w:r>
      <w:r w:rsidR="00CC6C05" w:rsidRPr="00316C88">
        <w:rPr>
          <w:rFonts w:ascii="Times New Roman" w:hAnsi="Times New Roman" w:cs="Times New Roman"/>
          <w:color w:val="000000" w:themeColor="text1"/>
          <w:sz w:val="24"/>
          <w:szCs w:val="24"/>
        </w:rPr>
        <w:t>низкий уровень восприимчивости компаний с государственным участием (далее – «компании с госучастием») к изменениям в экономике, неэффективность управления, некомпетентность кадров, нерациональное использование ресурсов.</w:t>
      </w:r>
      <w:r w:rsidR="001B2341" w:rsidRPr="00316C88">
        <w:rPr>
          <w:rFonts w:ascii="Times New Roman" w:hAnsi="Times New Roman" w:cs="Times New Roman"/>
          <w:color w:val="000000" w:themeColor="text1"/>
          <w:sz w:val="24"/>
          <w:szCs w:val="24"/>
        </w:rPr>
        <w:t xml:space="preserve"> </w:t>
      </w:r>
      <w:r w:rsidR="000638AE" w:rsidRPr="00316C88">
        <w:rPr>
          <w:rFonts w:ascii="Times New Roman" w:hAnsi="Times New Roman" w:cs="Times New Roman"/>
          <w:color w:val="000000" w:themeColor="text1"/>
          <w:sz w:val="24"/>
          <w:szCs w:val="24"/>
        </w:rPr>
        <w:t xml:space="preserve">В свою очередь, их оппоненты </w:t>
      </w:r>
      <w:r w:rsidR="001B2341" w:rsidRPr="00316C88">
        <w:rPr>
          <w:rFonts w:ascii="Times New Roman" w:hAnsi="Times New Roman" w:cs="Times New Roman"/>
          <w:color w:val="000000" w:themeColor="text1"/>
          <w:sz w:val="24"/>
          <w:szCs w:val="24"/>
        </w:rPr>
        <w:t xml:space="preserve">указывают на </w:t>
      </w:r>
      <w:r w:rsidR="000638AE" w:rsidRPr="00316C88">
        <w:rPr>
          <w:rFonts w:ascii="Times New Roman" w:hAnsi="Times New Roman" w:cs="Times New Roman"/>
          <w:color w:val="000000" w:themeColor="text1"/>
          <w:sz w:val="24"/>
          <w:szCs w:val="24"/>
        </w:rPr>
        <w:t xml:space="preserve">деятельное </w:t>
      </w:r>
      <w:r w:rsidR="001B2341" w:rsidRPr="00316C88">
        <w:rPr>
          <w:rFonts w:ascii="Times New Roman" w:hAnsi="Times New Roman" w:cs="Times New Roman"/>
          <w:color w:val="000000" w:themeColor="text1"/>
          <w:sz w:val="24"/>
          <w:szCs w:val="24"/>
        </w:rPr>
        <w:t>участие государства в социально</w:t>
      </w:r>
      <w:r w:rsidR="00B773F5" w:rsidRPr="00316C88">
        <w:rPr>
          <w:rFonts w:ascii="Times New Roman" w:hAnsi="Times New Roman" w:cs="Times New Roman"/>
          <w:color w:val="000000" w:themeColor="text1"/>
          <w:sz w:val="24"/>
          <w:szCs w:val="24"/>
        </w:rPr>
        <w:t xml:space="preserve"> и стратегически</w:t>
      </w:r>
      <w:r w:rsidR="001B2341" w:rsidRPr="00316C88">
        <w:rPr>
          <w:rFonts w:ascii="Times New Roman" w:hAnsi="Times New Roman" w:cs="Times New Roman"/>
          <w:color w:val="000000" w:themeColor="text1"/>
          <w:sz w:val="24"/>
          <w:szCs w:val="24"/>
        </w:rPr>
        <w:t xml:space="preserve"> значимых отраслях, уровень прибыли в которых не может привлечь частного инвестора, роль компаний с госучастием в поддержании занятости населения</w:t>
      </w:r>
      <w:r w:rsidR="000638AE" w:rsidRPr="00316C88">
        <w:rPr>
          <w:rFonts w:ascii="Times New Roman" w:hAnsi="Times New Roman" w:cs="Times New Roman"/>
          <w:color w:val="000000" w:themeColor="text1"/>
          <w:sz w:val="24"/>
          <w:szCs w:val="24"/>
        </w:rPr>
        <w:t xml:space="preserve"> и </w:t>
      </w:r>
      <w:r w:rsidR="001B2341" w:rsidRPr="00316C88">
        <w:rPr>
          <w:rFonts w:ascii="Times New Roman" w:hAnsi="Times New Roman" w:cs="Times New Roman"/>
          <w:color w:val="000000" w:themeColor="text1"/>
          <w:sz w:val="24"/>
          <w:szCs w:val="24"/>
        </w:rPr>
        <w:t>развитии ин</w:t>
      </w:r>
      <w:r w:rsidR="00F83AC3" w:rsidRPr="00316C88">
        <w:rPr>
          <w:rFonts w:ascii="Times New Roman" w:hAnsi="Times New Roman" w:cs="Times New Roman"/>
          <w:color w:val="000000" w:themeColor="text1"/>
          <w:sz w:val="24"/>
          <w:szCs w:val="24"/>
        </w:rPr>
        <w:t>новационных секторов экономики.</w:t>
      </w:r>
    </w:p>
    <w:p w:rsidR="00163DD2" w:rsidRPr="00316C88" w:rsidRDefault="000638AE" w:rsidP="00316C88">
      <w:pPr>
        <w:autoSpaceDE w:val="0"/>
        <w:autoSpaceDN w:val="0"/>
        <w:adjustRightInd w:val="0"/>
        <w:spacing w:after="0" w:line="480" w:lineRule="auto"/>
        <w:ind w:firstLine="709"/>
        <w:contextualSpacing/>
        <w:jc w:val="both"/>
        <w:rPr>
          <w:rFonts w:ascii="Times New Roman" w:hAnsi="Times New Roman" w:cs="Times New Roman"/>
          <w:color w:val="000000" w:themeColor="text1"/>
          <w:sz w:val="24"/>
          <w:szCs w:val="24"/>
        </w:rPr>
      </w:pPr>
      <w:r w:rsidRPr="00316C88">
        <w:rPr>
          <w:rFonts w:ascii="Times New Roman" w:hAnsi="Times New Roman" w:cs="Times New Roman"/>
          <w:color w:val="000000" w:themeColor="text1"/>
          <w:sz w:val="24"/>
          <w:szCs w:val="24"/>
        </w:rPr>
        <w:t>Между тем</w:t>
      </w:r>
      <w:r w:rsidR="00AF044E" w:rsidRPr="00316C88">
        <w:rPr>
          <w:rFonts w:ascii="Times New Roman" w:hAnsi="Times New Roman" w:cs="Times New Roman"/>
          <w:color w:val="000000" w:themeColor="text1"/>
          <w:sz w:val="24"/>
          <w:szCs w:val="24"/>
        </w:rPr>
        <w:t xml:space="preserve"> опрос, проведенный </w:t>
      </w:r>
      <w:r w:rsidR="00073F2D" w:rsidRPr="00316C88">
        <w:rPr>
          <w:rFonts w:ascii="Times New Roman" w:hAnsi="Times New Roman" w:cs="Times New Roman"/>
          <w:color w:val="000000" w:themeColor="text1"/>
          <w:sz w:val="24"/>
          <w:szCs w:val="24"/>
        </w:rPr>
        <w:t>магистрантами группы «Корпоративное право»</w:t>
      </w:r>
      <w:r w:rsidR="008E54BD" w:rsidRPr="00316C88">
        <w:rPr>
          <w:rFonts w:ascii="Times New Roman" w:hAnsi="Times New Roman" w:cs="Times New Roman"/>
          <w:color w:val="000000" w:themeColor="text1"/>
          <w:sz w:val="24"/>
          <w:szCs w:val="24"/>
        </w:rPr>
        <w:t xml:space="preserve"> Ю</w:t>
      </w:r>
      <w:r w:rsidR="00B773F5" w:rsidRPr="00316C88">
        <w:rPr>
          <w:rFonts w:ascii="Times New Roman" w:hAnsi="Times New Roman" w:cs="Times New Roman"/>
          <w:color w:val="000000" w:themeColor="text1"/>
          <w:sz w:val="24"/>
          <w:szCs w:val="24"/>
        </w:rPr>
        <w:t>ридического факультета МГУ имени М.В. Ломоносова</w:t>
      </w:r>
      <w:r w:rsidR="00073F2D" w:rsidRPr="00316C88">
        <w:rPr>
          <w:rFonts w:ascii="Times New Roman" w:hAnsi="Times New Roman" w:cs="Times New Roman"/>
          <w:color w:val="000000" w:themeColor="text1"/>
          <w:sz w:val="24"/>
          <w:szCs w:val="24"/>
        </w:rPr>
        <w:t xml:space="preserve"> </w:t>
      </w:r>
      <w:r w:rsidR="00AF044E" w:rsidRPr="00316C88">
        <w:rPr>
          <w:rFonts w:ascii="Times New Roman" w:hAnsi="Times New Roman" w:cs="Times New Roman"/>
          <w:color w:val="000000" w:themeColor="text1"/>
          <w:sz w:val="24"/>
          <w:szCs w:val="24"/>
        </w:rPr>
        <w:t xml:space="preserve">среди </w:t>
      </w:r>
      <w:r w:rsidR="00073F2D" w:rsidRPr="00316C88">
        <w:rPr>
          <w:rFonts w:ascii="Times New Roman" w:hAnsi="Times New Roman" w:cs="Times New Roman"/>
          <w:color w:val="000000" w:themeColor="text1"/>
          <w:sz w:val="24"/>
          <w:szCs w:val="24"/>
        </w:rPr>
        <w:t>более чем 26</w:t>
      </w:r>
      <w:r w:rsidR="00AF044E" w:rsidRPr="00316C88">
        <w:rPr>
          <w:rFonts w:ascii="Times New Roman" w:hAnsi="Times New Roman" w:cs="Times New Roman"/>
          <w:color w:val="000000" w:themeColor="text1"/>
          <w:sz w:val="24"/>
          <w:szCs w:val="24"/>
        </w:rPr>
        <w:t xml:space="preserve">0 студентов </w:t>
      </w:r>
      <w:r w:rsidR="00B773F5" w:rsidRPr="00316C88">
        <w:rPr>
          <w:rFonts w:ascii="Times New Roman" w:hAnsi="Times New Roman" w:cs="Times New Roman"/>
          <w:color w:val="000000" w:themeColor="text1"/>
          <w:sz w:val="24"/>
          <w:szCs w:val="24"/>
        </w:rPr>
        <w:t xml:space="preserve">университета, </w:t>
      </w:r>
      <w:r w:rsidR="00AF044E" w:rsidRPr="00316C88">
        <w:rPr>
          <w:rFonts w:ascii="Times New Roman" w:hAnsi="Times New Roman" w:cs="Times New Roman"/>
          <w:color w:val="000000" w:themeColor="text1"/>
          <w:sz w:val="24"/>
          <w:szCs w:val="24"/>
        </w:rPr>
        <w:t>обучающихся на различных факультетах, показал их позитивное отношение к компаниям с госучастием. Так, на вопрос, нужны ли экономике компании с госучастием, 76% респондентов ответил</w:t>
      </w:r>
      <w:r w:rsidR="00B773F5" w:rsidRPr="00316C88">
        <w:rPr>
          <w:rFonts w:ascii="Times New Roman" w:hAnsi="Times New Roman" w:cs="Times New Roman"/>
          <w:color w:val="000000" w:themeColor="text1"/>
          <w:sz w:val="24"/>
          <w:szCs w:val="24"/>
        </w:rPr>
        <w:t>и</w:t>
      </w:r>
      <w:r w:rsidR="00AF044E" w:rsidRPr="00316C88">
        <w:rPr>
          <w:rFonts w:ascii="Times New Roman" w:hAnsi="Times New Roman" w:cs="Times New Roman"/>
          <w:color w:val="000000" w:themeColor="text1"/>
          <w:sz w:val="24"/>
          <w:szCs w:val="24"/>
        </w:rPr>
        <w:t xml:space="preserve"> утвердительно. </w:t>
      </w:r>
      <w:r w:rsidR="00C432DA" w:rsidRPr="00316C88">
        <w:rPr>
          <w:rFonts w:ascii="Times New Roman" w:hAnsi="Times New Roman" w:cs="Times New Roman"/>
          <w:color w:val="000000" w:themeColor="text1"/>
          <w:sz w:val="24"/>
          <w:szCs w:val="24"/>
        </w:rPr>
        <w:t xml:space="preserve">Около </w:t>
      </w:r>
      <w:r w:rsidR="00AF044E" w:rsidRPr="00316C88">
        <w:rPr>
          <w:rFonts w:ascii="Times New Roman" w:hAnsi="Times New Roman" w:cs="Times New Roman"/>
          <w:color w:val="000000" w:themeColor="text1"/>
          <w:sz w:val="24"/>
          <w:szCs w:val="24"/>
        </w:rPr>
        <w:t>46% и 46,5% респондентов соответственно отдали предпочтение компаниям с госучастием</w:t>
      </w:r>
      <w:r w:rsidR="00C432DA" w:rsidRPr="00316C88">
        <w:rPr>
          <w:rFonts w:ascii="Times New Roman" w:hAnsi="Times New Roman" w:cs="Times New Roman"/>
          <w:color w:val="000000" w:themeColor="text1"/>
          <w:sz w:val="24"/>
          <w:szCs w:val="24"/>
        </w:rPr>
        <w:t xml:space="preserve"> как наиболее привлекательным работодателям и поставщикам товаров/услуг</w:t>
      </w:r>
      <w:r w:rsidR="00AF044E" w:rsidRPr="00316C88">
        <w:rPr>
          <w:rFonts w:ascii="Times New Roman" w:hAnsi="Times New Roman" w:cs="Times New Roman"/>
          <w:color w:val="000000" w:themeColor="text1"/>
          <w:sz w:val="24"/>
          <w:szCs w:val="24"/>
        </w:rPr>
        <w:t>.</w:t>
      </w:r>
      <w:r w:rsidR="00163DD2" w:rsidRPr="00316C88">
        <w:rPr>
          <w:rFonts w:ascii="Times New Roman" w:hAnsi="Times New Roman" w:cs="Times New Roman"/>
          <w:color w:val="000000" w:themeColor="text1"/>
          <w:sz w:val="24"/>
          <w:szCs w:val="24"/>
        </w:rPr>
        <w:t xml:space="preserve"> </w:t>
      </w:r>
    </w:p>
    <w:p w:rsidR="00346B62" w:rsidRPr="00432EE9" w:rsidRDefault="00B773F5" w:rsidP="00316C88">
      <w:pPr>
        <w:autoSpaceDE w:val="0"/>
        <w:autoSpaceDN w:val="0"/>
        <w:adjustRightInd w:val="0"/>
        <w:spacing w:after="0" w:line="480" w:lineRule="auto"/>
        <w:ind w:firstLine="709"/>
        <w:contextualSpacing/>
        <w:jc w:val="both"/>
        <w:rPr>
          <w:rFonts w:ascii="Times New Roman" w:hAnsi="Times New Roman" w:cs="Times New Roman"/>
          <w:color w:val="000000" w:themeColor="text1"/>
          <w:sz w:val="24"/>
          <w:szCs w:val="24"/>
        </w:rPr>
      </w:pPr>
      <w:r w:rsidRPr="00316C88">
        <w:rPr>
          <w:rFonts w:ascii="Times New Roman" w:hAnsi="Times New Roman" w:cs="Times New Roman"/>
          <w:color w:val="000000" w:themeColor="text1"/>
          <w:sz w:val="24"/>
          <w:szCs w:val="24"/>
        </w:rPr>
        <w:t>Целью</w:t>
      </w:r>
      <w:r w:rsidR="00F83AC3" w:rsidRPr="00316C88">
        <w:rPr>
          <w:rFonts w:ascii="Times New Roman" w:hAnsi="Times New Roman" w:cs="Times New Roman"/>
          <w:color w:val="000000" w:themeColor="text1"/>
          <w:sz w:val="24"/>
          <w:szCs w:val="24"/>
        </w:rPr>
        <w:t xml:space="preserve"> </w:t>
      </w:r>
      <w:r w:rsidRPr="00316C88">
        <w:rPr>
          <w:rFonts w:ascii="Times New Roman" w:hAnsi="Times New Roman" w:cs="Times New Roman"/>
          <w:color w:val="000000" w:themeColor="text1"/>
          <w:sz w:val="24"/>
          <w:szCs w:val="24"/>
        </w:rPr>
        <w:t xml:space="preserve">настоящей </w:t>
      </w:r>
      <w:r w:rsidR="000638AE" w:rsidRPr="00316C88">
        <w:rPr>
          <w:rFonts w:ascii="Times New Roman" w:hAnsi="Times New Roman" w:cs="Times New Roman"/>
          <w:color w:val="000000" w:themeColor="text1"/>
          <w:sz w:val="24"/>
          <w:szCs w:val="24"/>
        </w:rPr>
        <w:t xml:space="preserve">главы </w:t>
      </w:r>
      <w:r w:rsidRPr="00316C88">
        <w:rPr>
          <w:rFonts w:ascii="Times New Roman" w:hAnsi="Times New Roman" w:cs="Times New Roman"/>
          <w:color w:val="000000" w:themeColor="text1"/>
          <w:sz w:val="24"/>
          <w:szCs w:val="24"/>
        </w:rPr>
        <w:t xml:space="preserve">является </w:t>
      </w:r>
      <w:r w:rsidR="00F83AC3" w:rsidRPr="00316C88">
        <w:rPr>
          <w:rFonts w:ascii="Times New Roman" w:hAnsi="Times New Roman" w:cs="Times New Roman"/>
          <w:color w:val="000000" w:themeColor="text1"/>
          <w:sz w:val="24"/>
          <w:szCs w:val="24"/>
        </w:rPr>
        <w:t>исследован</w:t>
      </w:r>
      <w:r w:rsidRPr="00316C88">
        <w:rPr>
          <w:rFonts w:ascii="Times New Roman" w:hAnsi="Times New Roman" w:cs="Times New Roman"/>
          <w:color w:val="000000" w:themeColor="text1"/>
          <w:sz w:val="24"/>
          <w:szCs w:val="24"/>
        </w:rPr>
        <w:t xml:space="preserve">ие проблем </w:t>
      </w:r>
      <w:r w:rsidR="00F83AC3" w:rsidRPr="00316C88">
        <w:rPr>
          <w:rFonts w:ascii="Times New Roman" w:hAnsi="Times New Roman" w:cs="Times New Roman"/>
          <w:color w:val="000000" w:themeColor="text1"/>
          <w:sz w:val="24"/>
          <w:szCs w:val="24"/>
        </w:rPr>
        <w:t>эффективност</w:t>
      </w:r>
      <w:r w:rsidRPr="00316C88">
        <w:rPr>
          <w:rFonts w:ascii="Times New Roman" w:hAnsi="Times New Roman" w:cs="Times New Roman"/>
          <w:color w:val="000000" w:themeColor="text1"/>
          <w:sz w:val="24"/>
          <w:szCs w:val="24"/>
        </w:rPr>
        <w:t>и</w:t>
      </w:r>
      <w:r w:rsidR="00F83AC3" w:rsidRPr="00316C88">
        <w:rPr>
          <w:rFonts w:ascii="Times New Roman" w:hAnsi="Times New Roman" w:cs="Times New Roman"/>
          <w:color w:val="000000" w:themeColor="text1"/>
          <w:sz w:val="24"/>
          <w:szCs w:val="24"/>
        </w:rPr>
        <w:t xml:space="preserve"> корпоративного управ</w:t>
      </w:r>
      <w:r w:rsidR="009C569D" w:rsidRPr="00316C88">
        <w:rPr>
          <w:rFonts w:ascii="Times New Roman" w:hAnsi="Times New Roman" w:cs="Times New Roman"/>
          <w:color w:val="000000" w:themeColor="text1"/>
          <w:sz w:val="24"/>
          <w:szCs w:val="24"/>
        </w:rPr>
        <w:t xml:space="preserve">ления в компаниях с госучастием, которая является необходимым условием для </w:t>
      </w:r>
      <w:r w:rsidRPr="00316C88">
        <w:rPr>
          <w:rFonts w:ascii="Times New Roman" w:hAnsi="Times New Roman" w:cs="Times New Roman"/>
          <w:color w:val="000000" w:themeColor="text1"/>
          <w:sz w:val="24"/>
          <w:szCs w:val="24"/>
        </w:rPr>
        <w:t xml:space="preserve">их </w:t>
      </w:r>
      <w:r w:rsidR="009C569D" w:rsidRPr="00316C88">
        <w:rPr>
          <w:rFonts w:ascii="Times New Roman" w:hAnsi="Times New Roman" w:cs="Times New Roman"/>
          <w:color w:val="000000" w:themeColor="text1"/>
          <w:sz w:val="24"/>
          <w:szCs w:val="24"/>
        </w:rPr>
        <w:t>успешной деятельности.</w:t>
      </w:r>
      <w:r w:rsidR="00F83AC3" w:rsidRPr="00316C88">
        <w:rPr>
          <w:rFonts w:ascii="Times New Roman" w:hAnsi="Times New Roman" w:cs="Times New Roman"/>
          <w:color w:val="000000" w:themeColor="text1"/>
          <w:sz w:val="24"/>
          <w:szCs w:val="24"/>
        </w:rPr>
        <w:t xml:space="preserve"> </w:t>
      </w:r>
      <w:r w:rsidRPr="00316C88">
        <w:rPr>
          <w:rFonts w:ascii="Times New Roman" w:hAnsi="Times New Roman" w:cs="Times New Roman"/>
          <w:color w:val="000000" w:themeColor="text1"/>
          <w:sz w:val="24"/>
          <w:szCs w:val="24"/>
        </w:rPr>
        <w:t>Термин «эффективность» имеет</w:t>
      </w:r>
      <w:r w:rsidR="00837C4D" w:rsidRPr="00316C88">
        <w:rPr>
          <w:rFonts w:ascii="Times New Roman" w:hAnsi="Times New Roman" w:cs="Times New Roman"/>
          <w:color w:val="000000" w:themeColor="text1"/>
          <w:sz w:val="24"/>
          <w:szCs w:val="24"/>
        </w:rPr>
        <w:t xml:space="preserve"> </w:t>
      </w:r>
      <w:r w:rsidR="000638AE" w:rsidRPr="00316C88">
        <w:rPr>
          <w:rFonts w:ascii="Times New Roman" w:hAnsi="Times New Roman" w:cs="Times New Roman"/>
          <w:color w:val="000000" w:themeColor="text1"/>
          <w:sz w:val="24"/>
          <w:szCs w:val="24"/>
        </w:rPr>
        <w:t xml:space="preserve">ряд </w:t>
      </w:r>
      <w:r w:rsidR="00837C4D" w:rsidRPr="00316C88">
        <w:rPr>
          <w:rFonts w:ascii="Times New Roman" w:hAnsi="Times New Roman" w:cs="Times New Roman"/>
          <w:color w:val="000000" w:themeColor="text1"/>
          <w:sz w:val="24"/>
          <w:szCs w:val="24"/>
        </w:rPr>
        <w:t xml:space="preserve">значений и определений. </w:t>
      </w:r>
      <w:r w:rsidR="00F83AC3" w:rsidRPr="00316C88">
        <w:rPr>
          <w:rFonts w:ascii="Times New Roman" w:hAnsi="Times New Roman" w:cs="Times New Roman"/>
          <w:color w:val="000000" w:themeColor="text1"/>
          <w:sz w:val="24"/>
          <w:szCs w:val="24"/>
        </w:rPr>
        <w:t xml:space="preserve">Так, согласно одному из </w:t>
      </w:r>
      <w:r w:rsidRPr="00316C88">
        <w:rPr>
          <w:rFonts w:ascii="Times New Roman" w:hAnsi="Times New Roman" w:cs="Times New Roman"/>
          <w:color w:val="000000" w:themeColor="text1"/>
          <w:sz w:val="24"/>
          <w:szCs w:val="24"/>
        </w:rPr>
        <w:t>них, данному применительно к системе управления</w:t>
      </w:r>
      <w:r w:rsidR="00F83AC3" w:rsidRPr="00316C88">
        <w:rPr>
          <w:rFonts w:ascii="Times New Roman" w:hAnsi="Times New Roman" w:cs="Times New Roman"/>
          <w:color w:val="000000" w:themeColor="text1"/>
          <w:sz w:val="24"/>
          <w:szCs w:val="24"/>
        </w:rPr>
        <w:t xml:space="preserve">, эффективность понимается как </w:t>
      </w:r>
      <w:r w:rsidR="00370B4D" w:rsidRPr="00316C88">
        <w:rPr>
          <w:rFonts w:ascii="Times New Roman" w:hAnsi="Times New Roman" w:cs="Times New Roman"/>
          <w:color w:val="000000" w:themeColor="text1"/>
          <w:sz w:val="24"/>
          <w:szCs w:val="24"/>
        </w:rPr>
        <w:t>«</w:t>
      </w:r>
      <w:r w:rsidR="00F83AC3" w:rsidRPr="00316C88">
        <w:rPr>
          <w:rFonts w:ascii="Times New Roman" w:hAnsi="Times New Roman" w:cs="Times New Roman"/>
          <w:color w:val="000000" w:themeColor="text1"/>
          <w:sz w:val="24"/>
          <w:szCs w:val="24"/>
        </w:rPr>
        <w:t xml:space="preserve">достижение с помощью системы управления возможно большего и лучшего результата при заданном уровне расходов на управление или достижение заданного результата при возможно меньших расходах на управление; </w:t>
      </w:r>
      <w:r w:rsidR="00F83AC3" w:rsidRPr="00316C88">
        <w:rPr>
          <w:rFonts w:ascii="Times New Roman" w:hAnsi="Times New Roman" w:cs="Times New Roman"/>
          <w:color w:val="000000" w:themeColor="text1"/>
          <w:sz w:val="24"/>
          <w:szCs w:val="24"/>
        </w:rPr>
        <w:lastRenderedPageBreak/>
        <w:t>или меры, в которой система управления объектом обеспечивает эффективность деятельности управляемого объекта</w:t>
      </w:r>
      <w:r w:rsidR="00370B4D" w:rsidRPr="00316C88">
        <w:rPr>
          <w:rFonts w:ascii="Times New Roman" w:hAnsi="Times New Roman" w:cs="Times New Roman"/>
          <w:color w:val="000000" w:themeColor="text1"/>
          <w:sz w:val="24"/>
          <w:szCs w:val="24"/>
        </w:rPr>
        <w:t>»</w:t>
      </w:r>
      <w:r w:rsidR="00F83AC3" w:rsidRPr="00432EE9">
        <w:rPr>
          <w:rFonts w:ascii="Times New Roman" w:hAnsi="Times New Roman" w:cs="Times New Roman"/>
          <w:color w:val="000000" w:themeColor="text1"/>
          <w:sz w:val="24"/>
          <w:szCs w:val="24"/>
          <w:vertAlign w:val="superscript"/>
        </w:rPr>
        <w:footnoteReference w:id="2"/>
      </w:r>
      <w:r w:rsidR="00432EE9">
        <w:rPr>
          <w:rFonts w:ascii="Times New Roman" w:hAnsi="Times New Roman" w:cs="Times New Roman"/>
          <w:color w:val="000000" w:themeColor="text1"/>
          <w:sz w:val="24"/>
          <w:szCs w:val="24"/>
        </w:rPr>
        <w:t>.</w:t>
      </w:r>
    </w:p>
    <w:p w:rsidR="00002EE6" w:rsidRPr="00316C88" w:rsidRDefault="00FB20C2" w:rsidP="00316C88">
      <w:pPr>
        <w:autoSpaceDE w:val="0"/>
        <w:autoSpaceDN w:val="0"/>
        <w:adjustRightInd w:val="0"/>
        <w:spacing w:after="0" w:line="480" w:lineRule="auto"/>
        <w:ind w:firstLine="709"/>
        <w:contextualSpacing/>
        <w:jc w:val="both"/>
        <w:rPr>
          <w:rFonts w:ascii="Times New Roman" w:hAnsi="Times New Roman" w:cs="Times New Roman"/>
          <w:color w:val="000000" w:themeColor="text1"/>
          <w:sz w:val="24"/>
          <w:szCs w:val="24"/>
        </w:rPr>
      </w:pPr>
      <w:r w:rsidRPr="00316C88">
        <w:rPr>
          <w:rFonts w:ascii="Times New Roman" w:hAnsi="Times New Roman" w:cs="Times New Roman"/>
          <w:color w:val="000000" w:themeColor="text1"/>
          <w:sz w:val="24"/>
          <w:szCs w:val="24"/>
        </w:rPr>
        <w:t xml:space="preserve">В </w:t>
      </w:r>
      <w:r w:rsidR="001B2341" w:rsidRPr="00316C88">
        <w:rPr>
          <w:rFonts w:ascii="Times New Roman" w:hAnsi="Times New Roman" w:cs="Times New Roman"/>
          <w:color w:val="000000" w:themeColor="text1"/>
          <w:sz w:val="24"/>
          <w:szCs w:val="24"/>
        </w:rPr>
        <w:t>настоящее время</w:t>
      </w:r>
      <w:r w:rsidRPr="00316C88">
        <w:rPr>
          <w:rFonts w:ascii="Times New Roman" w:hAnsi="Times New Roman" w:cs="Times New Roman"/>
          <w:color w:val="000000" w:themeColor="text1"/>
          <w:sz w:val="24"/>
          <w:szCs w:val="24"/>
        </w:rPr>
        <w:t xml:space="preserve"> реализуется задача</w:t>
      </w:r>
      <w:r w:rsidR="001B2341" w:rsidRPr="00316C88">
        <w:rPr>
          <w:rFonts w:ascii="Times New Roman" w:hAnsi="Times New Roman" w:cs="Times New Roman"/>
          <w:color w:val="000000" w:themeColor="text1"/>
          <w:sz w:val="24"/>
          <w:szCs w:val="24"/>
        </w:rPr>
        <w:t>, направленная на повышение эффективности управлен</w:t>
      </w:r>
      <w:r w:rsidR="00C755DB" w:rsidRPr="00316C88">
        <w:rPr>
          <w:rFonts w:ascii="Times New Roman" w:hAnsi="Times New Roman" w:cs="Times New Roman"/>
          <w:color w:val="000000" w:themeColor="text1"/>
          <w:sz w:val="24"/>
          <w:szCs w:val="24"/>
        </w:rPr>
        <w:t>ия компаниями с гос</w:t>
      </w:r>
      <w:r w:rsidR="001B2341" w:rsidRPr="00316C88">
        <w:rPr>
          <w:rFonts w:ascii="Times New Roman" w:hAnsi="Times New Roman" w:cs="Times New Roman"/>
          <w:color w:val="000000" w:themeColor="text1"/>
          <w:sz w:val="24"/>
          <w:szCs w:val="24"/>
        </w:rPr>
        <w:t>участием, неотъемлемой частью</w:t>
      </w:r>
      <w:r w:rsidR="000638AE" w:rsidRPr="00316C88">
        <w:rPr>
          <w:rFonts w:ascii="Times New Roman" w:hAnsi="Times New Roman" w:cs="Times New Roman"/>
          <w:color w:val="000000" w:themeColor="text1"/>
          <w:sz w:val="24"/>
          <w:szCs w:val="24"/>
        </w:rPr>
        <w:t xml:space="preserve"> которого является корпоративное управление</w:t>
      </w:r>
      <w:r w:rsidR="001B2341" w:rsidRPr="00316C88">
        <w:rPr>
          <w:rFonts w:ascii="Times New Roman" w:hAnsi="Times New Roman" w:cs="Times New Roman"/>
          <w:color w:val="000000" w:themeColor="text1"/>
          <w:sz w:val="24"/>
          <w:szCs w:val="24"/>
        </w:rPr>
        <w:t>.</w:t>
      </w:r>
      <w:r w:rsidR="00837C4D" w:rsidRPr="00316C88">
        <w:rPr>
          <w:rFonts w:ascii="Times New Roman" w:hAnsi="Times New Roman" w:cs="Times New Roman"/>
          <w:color w:val="000000" w:themeColor="text1"/>
          <w:sz w:val="24"/>
          <w:szCs w:val="24"/>
        </w:rPr>
        <w:t xml:space="preserve"> Так, Распоряжением Правительства </w:t>
      </w:r>
      <w:r w:rsidR="000638AE" w:rsidRPr="00316C88">
        <w:rPr>
          <w:rFonts w:ascii="Times New Roman" w:hAnsi="Times New Roman" w:cs="Times New Roman"/>
          <w:color w:val="000000" w:themeColor="text1"/>
          <w:sz w:val="24"/>
          <w:szCs w:val="24"/>
        </w:rPr>
        <w:t xml:space="preserve">РФ </w:t>
      </w:r>
      <w:r w:rsidR="00837C4D" w:rsidRPr="00316C88">
        <w:rPr>
          <w:rFonts w:ascii="Times New Roman" w:hAnsi="Times New Roman" w:cs="Times New Roman"/>
          <w:color w:val="000000" w:themeColor="text1"/>
          <w:sz w:val="24"/>
          <w:szCs w:val="24"/>
        </w:rPr>
        <w:t xml:space="preserve">утвержден </w:t>
      </w:r>
      <w:r w:rsidR="000638AE" w:rsidRPr="00316C88">
        <w:rPr>
          <w:rFonts w:ascii="Times New Roman" w:hAnsi="Times New Roman" w:cs="Times New Roman"/>
          <w:color w:val="000000" w:themeColor="text1"/>
          <w:sz w:val="24"/>
          <w:szCs w:val="24"/>
        </w:rPr>
        <w:t xml:space="preserve">перечень </w:t>
      </w:r>
      <w:r w:rsidR="00837C4D" w:rsidRPr="00316C88">
        <w:rPr>
          <w:rFonts w:ascii="Times New Roman" w:hAnsi="Times New Roman" w:cs="Times New Roman"/>
          <w:color w:val="000000" w:themeColor="text1"/>
          <w:sz w:val="24"/>
          <w:szCs w:val="24"/>
        </w:rPr>
        <w:t>компаний с госучастием, для которых внедрение лучших практик корпоративного управления приоритетно</w:t>
      </w:r>
      <w:r w:rsidR="008F1F84" w:rsidRPr="00432EE9">
        <w:rPr>
          <w:rFonts w:ascii="Times New Roman" w:hAnsi="Times New Roman" w:cs="Times New Roman"/>
          <w:color w:val="000000" w:themeColor="text1"/>
          <w:sz w:val="24"/>
          <w:szCs w:val="24"/>
          <w:vertAlign w:val="superscript"/>
        </w:rPr>
        <w:footnoteReference w:id="3"/>
      </w:r>
      <w:r w:rsidR="00837C4D" w:rsidRPr="00316C88">
        <w:rPr>
          <w:rFonts w:ascii="Times New Roman" w:hAnsi="Times New Roman" w:cs="Times New Roman"/>
          <w:color w:val="000000" w:themeColor="text1"/>
          <w:sz w:val="24"/>
          <w:szCs w:val="24"/>
        </w:rPr>
        <w:t>.</w:t>
      </w:r>
      <w:r w:rsidR="00720C43" w:rsidRPr="00316C88">
        <w:rPr>
          <w:rFonts w:ascii="Times New Roman" w:hAnsi="Times New Roman" w:cs="Times New Roman"/>
          <w:color w:val="000000" w:themeColor="text1"/>
          <w:sz w:val="24"/>
          <w:szCs w:val="24"/>
        </w:rPr>
        <w:t xml:space="preserve"> </w:t>
      </w:r>
      <w:r w:rsidR="008F7EB5" w:rsidRPr="00316C88">
        <w:rPr>
          <w:rFonts w:ascii="Times New Roman" w:hAnsi="Times New Roman" w:cs="Times New Roman"/>
          <w:color w:val="000000" w:themeColor="text1"/>
          <w:sz w:val="24"/>
          <w:szCs w:val="24"/>
        </w:rPr>
        <w:t>В этих компаниях советами директоров принято решение о внедрении положений Кодекса корпоративного управления</w:t>
      </w:r>
      <w:r w:rsidR="0073168B" w:rsidRPr="00432EE9">
        <w:rPr>
          <w:rFonts w:ascii="Times New Roman" w:hAnsi="Times New Roman" w:cs="Times New Roman"/>
          <w:color w:val="000000" w:themeColor="text1"/>
          <w:sz w:val="24"/>
          <w:szCs w:val="24"/>
          <w:vertAlign w:val="superscript"/>
        </w:rPr>
        <w:footnoteReference w:id="4"/>
      </w:r>
      <w:r w:rsidR="00702F16" w:rsidRPr="00316C88">
        <w:rPr>
          <w:rFonts w:ascii="Times New Roman" w:hAnsi="Times New Roman" w:cs="Times New Roman"/>
          <w:color w:val="000000" w:themeColor="text1"/>
          <w:sz w:val="24"/>
          <w:szCs w:val="24"/>
        </w:rPr>
        <w:t xml:space="preserve"> (далее – «К</w:t>
      </w:r>
      <w:r w:rsidR="00603CF6" w:rsidRPr="00316C88">
        <w:rPr>
          <w:rFonts w:ascii="Times New Roman" w:hAnsi="Times New Roman" w:cs="Times New Roman"/>
          <w:color w:val="000000" w:themeColor="text1"/>
          <w:sz w:val="24"/>
          <w:szCs w:val="24"/>
        </w:rPr>
        <w:t xml:space="preserve">одекс </w:t>
      </w:r>
      <w:r w:rsidR="00702F16" w:rsidRPr="00316C88">
        <w:rPr>
          <w:rFonts w:ascii="Times New Roman" w:hAnsi="Times New Roman" w:cs="Times New Roman"/>
          <w:color w:val="000000" w:themeColor="text1"/>
          <w:sz w:val="24"/>
          <w:szCs w:val="24"/>
        </w:rPr>
        <w:t>КУ»)</w:t>
      </w:r>
      <w:r w:rsidR="008F7EB5" w:rsidRPr="00316C88">
        <w:rPr>
          <w:rFonts w:ascii="Times New Roman" w:hAnsi="Times New Roman" w:cs="Times New Roman"/>
          <w:color w:val="000000" w:themeColor="text1"/>
          <w:sz w:val="24"/>
          <w:szCs w:val="24"/>
        </w:rPr>
        <w:t xml:space="preserve"> с отчетностью перед </w:t>
      </w:r>
      <w:r w:rsidR="0016761B" w:rsidRPr="00316C88">
        <w:rPr>
          <w:rFonts w:ascii="Times New Roman" w:hAnsi="Times New Roman" w:cs="Times New Roman"/>
          <w:color w:val="000000" w:themeColor="text1"/>
          <w:sz w:val="24"/>
          <w:szCs w:val="24"/>
        </w:rPr>
        <w:t xml:space="preserve">Федеральным </w:t>
      </w:r>
      <w:r w:rsidR="00155B8A" w:rsidRPr="00316C88">
        <w:rPr>
          <w:rFonts w:ascii="Times New Roman" w:hAnsi="Times New Roman" w:cs="Times New Roman"/>
          <w:color w:val="000000" w:themeColor="text1"/>
          <w:sz w:val="24"/>
          <w:szCs w:val="24"/>
        </w:rPr>
        <w:t>агентством</w:t>
      </w:r>
      <w:r w:rsidR="0016761B" w:rsidRPr="00316C88">
        <w:rPr>
          <w:rFonts w:ascii="Times New Roman" w:hAnsi="Times New Roman" w:cs="Times New Roman"/>
          <w:color w:val="000000" w:themeColor="text1"/>
          <w:sz w:val="24"/>
          <w:szCs w:val="24"/>
        </w:rPr>
        <w:t xml:space="preserve"> по управлению государственным имуществом (далее – Росимущество)</w:t>
      </w:r>
      <w:r w:rsidR="008F7EB5" w:rsidRPr="00316C88">
        <w:rPr>
          <w:rFonts w:ascii="Times New Roman" w:hAnsi="Times New Roman" w:cs="Times New Roman"/>
          <w:color w:val="000000" w:themeColor="text1"/>
          <w:sz w:val="24"/>
          <w:szCs w:val="24"/>
        </w:rPr>
        <w:t xml:space="preserve"> или иными уполномоченными государственными органами</w:t>
      </w:r>
      <w:r w:rsidR="0016761B" w:rsidRPr="00316C88">
        <w:rPr>
          <w:rFonts w:ascii="Times New Roman" w:hAnsi="Times New Roman" w:cs="Times New Roman"/>
          <w:color w:val="000000" w:themeColor="text1"/>
          <w:sz w:val="24"/>
          <w:szCs w:val="24"/>
        </w:rPr>
        <w:t xml:space="preserve"> власти</w:t>
      </w:r>
      <w:r w:rsidR="008F7EB5" w:rsidRPr="00316C88">
        <w:rPr>
          <w:rFonts w:ascii="Times New Roman" w:hAnsi="Times New Roman" w:cs="Times New Roman"/>
          <w:color w:val="000000" w:themeColor="text1"/>
          <w:sz w:val="24"/>
          <w:szCs w:val="24"/>
        </w:rPr>
        <w:t xml:space="preserve">. </w:t>
      </w:r>
      <w:r w:rsidR="00720C43" w:rsidRPr="00316C88">
        <w:rPr>
          <w:rFonts w:ascii="Times New Roman" w:hAnsi="Times New Roman" w:cs="Times New Roman"/>
          <w:color w:val="000000" w:themeColor="text1"/>
          <w:sz w:val="24"/>
          <w:szCs w:val="24"/>
        </w:rPr>
        <w:t>Помимо этого, Правительством Российской Федерации</w:t>
      </w:r>
      <w:r w:rsidR="00837C4D" w:rsidRPr="00316C88">
        <w:rPr>
          <w:rFonts w:ascii="Times New Roman" w:hAnsi="Times New Roman" w:cs="Times New Roman"/>
          <w:color w:val="000000" w:themeColor="text1"/>
          <w:sz w:val="24"/>
          <w:szCs w:val="24"/>
        </w:rPr>
        <w:t xml:space="preserve"> </w:t>
      </w:r>
      <w:r w:rsidR="00603CF6" w:rsidRPr="00316C88">
        <w:rPr>
          <w:rFonts w:ascii="Times New Roman" w:hAnsi="Times New Roman" w:cs="Times New Roman"/>
          <w:color w:val="000000" w:themeColor="text1"/>
          <w:sz w:val="24"/>
          <w:szCs w:val="24"/>
        </w:rPr>
        <w:t xml:space="preserve">реализуется </w:t>
      </w:r>
      <w:r w:rsidR="00837C4D" w:rsidRPr="00316C88">
        <w:rPr>
          <w:rFonts w:ascii="Times New Roman" w:hAnsi="Times New Roman" w:cs="Times New Roman"/>
          <w:color w:val="000000" w:themeColor="text1"/>
          <w:sz w:val="24"/>
          <w:szCs w:val="24"/>
        </w:rPr>
        <w:t xml:space="preserve">дорожная карта по совершенствованию корпоративного управления в </w:t>
      </w:r>
      <w:r w:rsidR="0016761B" w:rsidRPr="00316C88">
        <w:rPr>
          <w:rFonts w:ascii="Times New Roman" w:hAnsi="Times New Roman" w:cs="Times New Roman"/>
          <w:color w:val="000000" w:themeColor="text1"/>
          <w:sz w:val="24"/>
          <w:szCs w:val="24"/>
        </w:rPr>
        <w:t>публичных акционерных</w:t>
      </w:r>
      <w:r w:rsidR="00837C4D" w:rsidRPr="00316C88">
        <w:rPr>
          <w:rFonts w:ascii="Times New Roman" w:hAnsi="Times New Roman" w:cs="Times New Roman"/>
          <w:color w:val="000000" w:themeColor="text1"/>
          <w:sz w:val="24"/>
          <w:szCs w:val="24"/>
        </w:rPr>
        <w:t xml:space="preserve"> обществах в части защиты прав миноритарных инвесторов и </w:t>
      </w:r>
      <w:r w:rsidR="0016761B" w:rsidRPr="00316C88">
        <w:rPr>
          <w:rFonts w:ascii="Times New Roman" w:hAnsi="Times New Roman" w:cs="Times New Roman"/>
          <w:color w:val="000000" w:themeColor="text1"/>
          <w:sz w:val="24"/>
          <w:szCs w:val="24"/>
        </w:rPr>
        <w:t xml:space="preserve">повышения </w:t>
      </w:r>
      <w:r w:rsidR="00837C4D" w:rsidRPr="00316C88">
        <w:rPr>
          <w:rFonts w:ascii="Times New Roman" w:hAnsi="Times New Roman" w:cs="Times New Roman"/>
          <w:color w:val="000000" w:themeColor="text1"/>
          <w:sz w:val="24"/>
          <w:szCs w:val="24"/>
        </w:rPr>
        <w:t xml:space="preserve">прозрачности структуры владения </w:t>
      </w:r>
      <w:r w:rsidR="0016761B" w:rsidRPr="00316C88">
        <w:rPr>
          <w:rFonts w:ascii="Times New Roman" w:hAnsi="Times New Roman" w:cs="Times New Roman"/>
          <w:color w:val="000000" w:themeColor="text1"/>
          <w:sz w:val="24"/>
          <w:szCs w:val="24"/>
        </w:rPr>
        <w:t>и</w:t>
      </w:r>
      <w:r w:rsidR="00432EE9">
        <w:rPr>
          <w:rFonts w:ascii="Times New Roman" w:hAnsi="Times New Roman" w:cs="Times New Roman"/>
          <w:color w:val="000000" w:themeColor="text1"/>
          <w:sz w:val="24"/>
          <w:szCs w:val="24"/>
        </w:rPr>
        <w:t>м</w:t>
      </w:r>
      <w:r w:rsidR="00837C4D" w:rsidRPr="00432EE9">
        <w:rPr>
          <w:rFonts w:ascii="Times New Roman" w:hAnsi="Times New Roman" w:cs="Times New Roman"/>
          <w:color w:val="000000" w:themeColor="text1"/>
          <w:sz w:val="24"/>
          <w:szCs w:val="24"/>
          <w:vertAlign w:val="superscript"/>
        </w:rPr>
        <w:footnoteReference w:id="5"/>
      </w:r>
      <w:r w:rsidR="00432EE9">
        <w:rPr>
          <w:rFonts w:ascii="Times New Roman" w:hAnsi="Times New Roman" w:cs="Times New Roman"/>
          <w:color w:val="000000" w:themeColor="text1"/>
          <w:sz w:val="24"/>
          <w:szCs w:val="24"/>
        </w:rPr>
        <w:t>.</w:t>
      </w:r>
      <w:r w:rsidR="0016761B" w:rsidRPr="00316C88">
        <w:rPr>
          <w:rFonts w:ascii="Times New Roman" w:hAnsi="Times New Roman" w:cs="Times New Roman"/>
          <w:color w:val="000000" w:themeColor="text1"/>
          <w:sz w:val="24"/>
          <w:szCs w:val="24"/>
        </w:rPr>
        <w:t xml:space="preserve"> Росимущество</w:t>
      </w:r>
      <w:r w:rsidR="00690478" w:rsidRPr="00316C88">
        <w:rPr>
          <w:rFonts w:ascii="Times New Roman" w:hAnsi="Times New Roman" w:cs="Times New Roman"/>
          <w:color w:val="000000" w:themeColor="text1"/>
          <w:sz w:val="24"/>
          <w:szCs w:val="24"/>
        </w:rPr>
        <w:t xml:space="preserve"> разрабатывает различные методические рекомендации</w:t>
      </w:r>
      <w:r w:rsidR="008F7EB5" w:rsidRPr="00316C88">
        <w:rPr>
          <w:rFonts w:ascii="Times New Roman" w:hAnsi="Times New Roman" w:cs="Times New Roman"/>
          <w:color w:val="000000" w:themeColor="text1"/>
          <w:sz w:val="24"/>
          <w:szCs w:val="24"/>
        </w:rPr>
        <w:t xml:space="preserve">, направленные на повышение качества </w:t>
      </w:r>
      <w:r w:rsidR="00690478" w:rsidRPr="00316C88">
        <w:rPr>
          <w:rFonts w:ascii="Times New Roman" w:hAnsi="Times New Roman" w:cs="Times New Roman"/>
          <w:color w:val="000000" w:themeColor="text1"/>
          <w:sz w:val="24"/>
          <w:szCs w:val="24"/>
        </w:rPr>
        <w:t>корпоративно</w:t>
      </w:r>
      <w:r w:rsidR="008F7EB5" w:rsidRPr="00316C88">
        <w:rPr>
          <w:rFonts w:ascii="Times New Roman" w:hAnsi="Times New Roman" w:cs="Times New Roman"/>
          <w:color w:val="000000" w:themeColor="text1"/>
          <w:sz w:val="24"/>
          <w:szCs w:val="24"/>
        </w:rPr>
        <w:t>го</w:t>
      </w:r>
      <w:r w:rsidR="00690478" w:rsidRPr="00316C88">
        <w:rPr>
          <w:rFonts w:ascii="Times New Roman" w:hAnsi="Times New Roman" w:cs="Times New Roman"/>
          <w:color w:val="000000" w:themeColor="text1"/>
          <w:sz w:val="24"/>
          <w:szCs w:val="24"/>
        </w:rPr>
        <w:t xml:space="preserve"> управлени</w:t>
      </w:r>
      <w:r w:rsidR="008F7EB5" w:rsidRPr="00316C88">
        <w:rPr>
          <w:rFonts w:ascii="Times New Roman" w:hAnsi="Times New Roman" w:cs="Times New Roman"/>
          <w:color w:val="000000" w:themeColor="text1"/>
          <w:sz w:val="24"/>
          <w:szCs w:val="24"/>
        </w:rPr>
        <w:t>я</w:t>
      </w:r>
      <w:r w:rsidR="00690478" w:rsidRPr="00432EE9">
        <w:rPr>
          <w:rFonts w:ascii="Times New Roman" w:hAnsi="Times New Roman" w:cs="Times New Roman"/>
          <w:color w:val="000000" w:themeColor="text1"/>
          <w:sz w:val="24"/>
          <w:szCs w:val="24"/>
          <w:vertAlign w:val="superscript"/>
        </w:rPr>
        <w:footnoteReference w:id="6"/>
      </w:r>
      <w:r w:rsidR="00837C4D" w:rsidRPr="00316C88">
        <w:rPr>
          <w:rFonts w:ascii="Times New Roman" w:hAnsi="Times New Roman" w:cs="Times New Roman"/>
          <w:color w:val="000000" w:themeColor="text1"/>
          <w:sz w:val="24"/>
          <w:szCs w:val="24"/>
        </w:rPr>
        <w:t>.</w:t>
      </w:r>
    </w:p>
    <w:p w:rsidR="00887FD9" w:rsidRPr="00316C88" w:rsidRDefault="00A26B19" w:rsidP="00316C88">
      <w:pPr>
        <w:autoSpaceDE w:val="0"/>
        <w:autoSpaceDN w:val="0"/>
        <w:adjustRightInd w:val="0"/>
        <w:spacing w:after="0" w:line="480" w:lineRule="auto"/>
        <w:ind w:firstLine="709"/>
        <w:contextualSpacing/>
        <w:jc w:val="both"/>
        <w:rPr>
          <w:rFonts w:ascii="Times New Roman" w:hAnsi="Times New Roman" w:cs="Times New Roman"/>
          <w:color w:val="000000" w:themeColor="text1"/>
          <w:sz w:val="24"/>
          <w:szCs w:val="24"/>
        </w:rPr>
      </w:pPr>
      <w:r w:rsidRPr="00316C88">
        <w:rPr>
          <w:rFonts w:ascii="Times New Roman" w:hAnsi="Times New Roman" w:cs="Times New Roman"/>
          <w:color w:val="000000" w:themeColor="text1"/>
          <w:sz w:val="24"/>
          <w:szCs w:val="24"/>
        </w:rPr>
        <w:t xml:space="preserve">Исследование </w:t>
      </w:r>
      <w:r w:rsidR="00B773F5" w:rsidRPr="00316C88">
        <w:rPr>
          <w:rFonts w:ascii="Times New Roman" w:hAnsi="Times New Roman" w:cs="Times New Roman"/>
          <w:color w:val="000000" w:themeColor="text1"/>
          <w:sz w:val="24"/>
          <w:szCs w:val="24"/>
        </w:rPr>
        <w:t xml:space="preserve">эффективности </w:t>
      </w:r>
      <w:r w:rsidRPr="00316C88">
        <w:rPr>
          <w:rFonts w:ascii="Times New Roman" w:hAnsi="Times New Roman" w:cs="Times New Roman"/>
          <w:color w:val="000000" w:themeColor="text1"/>
          <w:sz w:val="24"/>
          <w:szCs w:val="24"/>
        </w:rPr>
        <w:t>корпоративного управлени</w:t>
      </w:r>
      <w:r w:rsidR="00C755DB" w:rsidRPr="00316C88">
        <w:rPr>
          <w:rFonts w:ascii="Times New Roman" w:hAnsi="Times New Roman" w:cs="Times New Roman"/>
          <w:color w:val="000000" w:themeColor="text1"/>
          <w:sz w:val="24"/>
          <w:szCs w:val="24"/>
        </w:rPr>
        <w:t>я в компаниях с гос</w:t>
      </w:r>
      <w:r w:rsidRPr="00316C88">
        <w:rPr>
          <w:rFonts w:ascii="Times New Roman" w:hAnsi="Times New Roman" w:cs="Times New Roman"/>
          <w:color w:val="000000" w:themeColor="text1"/>
          <w:sz w:val="24"/>
          <w:szCs w:val="24"/>
        </w:rPr>
        <w:t>участием представляется актуальным</w:t>
      </w:r>
      <w:r w:rsidR="00B773F5" w:rsidRPr="00316C88">
        <w:rPr>
          <w:rFonts w:ascii="Times New Roman" w:hAnsi="Times New Roman" w:cs="Times New Roman"/>
          <w:color w:val="000000" w:themeColor="text1"/>
          <w:sz w:val="24"/>
          <w:szCs w:val="24"/>
        </w:rPr>
        <w:t xml:space="preserve"> и значим</w:t>
      </w:r>
      <w:bookmarkStart w:id="0" w:name="_GoBack"/>
      <w:bookmarkEnd w:id="0"/>
      <w:r w:rsidR="00B773F5" w:rsidRPr="00316C88">
        <w:rPr>
          <w:rFonts w:ascii="Times New Roman" w:hAnsi="Times New Roman" w:cs="Times New Roman"/>
          <w:color w:val="000000" w:themeColor="text1"/>
          <w:sz w:val="24"/>
          <w:szCs w:val="24"/>
        </w:rPr>
        <w:t xml:space="preserve">ым </w:t>
      </w:r>
      <w:r w:rsidRPr="00316C88">
        <w:rPr>
          <w:rFonts w:ascii="Times New Roman" w:hAnsi="Times New Roman" w:cs="Times New Roman"/>
          <w:color w:val="000000" w:themeColor="text1"/>
          <w:sz w:val="24"/>
          <w:szCs w:val="24"/>
        </w:rPr>
        <w:t>ввиду следующих причин.</w:t>
      </w:r>
    </w:p>
    <w:p w:rsidR="00CF41B6" w:rsidRPr="00316C88" w:rsidRDefault="00CF41B6" w:rsidP="00316C88">
      <w:pPr>
        <w:autoSpaceDE w:val="0"/>
        <w:autoSpaceDN w:val="0"/>
        <w:adjustRightInd w:val="0"/>
        <w:spacing w:after="0" w:line="480" w:lineRule="auto"/>
        <w:ind w:firstLine="709"/>
        <w:contextualSpacing/>
        <w:jc w:val="both"/>
        <w:rPr>
          <w:rFonts w:ascii="Times New Roman" w:hAnsi="Times New Roman" w:cs="Times New Roman"/>
          <w:color w:val="000000" w:themeColor="text1"/>
          <w:sz w:val="24"/>
          <w:szCs w:val="24"/>
        </w:rPr>
      </w:pPr>
      <w:r w:rsidRPr="00316C88">
        <w:rPr>
          <w:rFonts w:ascii="Times New Roman" w:hAnsi="Times New Roman" w:cs="Times New Roman"/>
          <w:color w:val="000000" w:themeColor="text1"/>
          <w:sz w:val="24"/>
          <w:szCs w:val="24"/>
        </w:rPr>
        <w:lastRenderedPageBreak/>
        <w:t>По экспертным оценкам доля участия государства (в том числе посредством компаний с госучастием) в российской экономике составляет около 70% ВВП</w:t>
      </w:r>
      <w:r w:rsidRPr="00316C88">
        <w:rPr>
          <w:rFonts w:ascii="Times New Roman" w:hAnsi="Times New Roman" w:cs="Times New Roman"/>
          <w:color w:val="000000" w:themeColor="text1"/>
          <w:sz w:val="24"/>
          <w:szCs w:val="24"/>
        </w:rPr>
        <w:footnoteReference w:id="7"/>
      </w:r>
      <w:r w:rsidRPr="00316C88">
        <w:rPr>
          <w:rFonts w:ascii="Times New Roman" w:hAnsi="Times New Roman" w:cs="Times New Roman"/>
          <w:color w:val="000000" w:themeColor="text1"/>
          <w:sz w:val="24"/>
          <w:szCs w:val="24"/>
        </w:rPr>
        <w:t>. Согласно рейтингу крупнейших российских компаний «Эксперт 400», суммарный «вес» государственных компаний за последние 10 лет вырос на 10 процентных пунктов</w:t>
      </w:r>
      <w:r w:rsidRPr="00316C88">
        <w:rPr>
          <w:rFonts w:ascii="Times New Roman" w:hAnsi="Times New Roman" w:cs="Times New Roman"/>
          <w:color w:val="000000" w:themeColor="text1"/>
          <w:sz w:val="24"/>
          <w:szCs w:val="24"/>
        </w:rPr>
        <w:footnoteReference w:id="8"/>
      </w:r>
      <w:r w:rsidRPr="00316C88">
        <w:rPr>
          <w:rFonts w:ascii="Times New Roman" w:hAnsi="Times New Roman" w:cs="Times New Roman"/>
          <w:color w:val="000000" w:themeColor="text1"/>
          <w:sz w:val="24"/>
          <w:szCs w:val="24"/>
        </w:rPr>
        <w:t>.</w:t>
      </w:r>
      <w:r w:rsidR="00603CF6" w:rsidRPr="00316C88">
        <w:rPr>
          <w:rFonts w:ascii="Times New Roman" w:hAnsi="Times New Roman" w:cs="Times New Roman"/>
          <w:color w:val="000000" w:themeColor="text1"/>
          <w:sz w:val="24"/>
          <w:szCs w:val="24"/>
        </w:rPr>
        <w:t xml:space="preserve"> </w:t>
      </w:r>
      <w:r w:rsidRPr="00316C88">
        <w:rPr>
          <w:rFonts w:ascii="Times New Roman" w:hAnsi="Times New Roman" w:cs="Times New Roman"/>
          <w:color w:val="000000" w:themeColor="text1"/>
          <w:sz w:val="24"/>
          <w:szCs w:val="24"/>
        </w:rPr>
        <w:t xml:space="preserve"> Приведенные выше данные свидетельствуют о том, что компании с госучастием </w:t>
      </w:r>
      <w:r w:rsidR="00603CF6" w:rsidRPr="00316C88">
        <w:rPr>
          <w:rFonts w:ascii="Times New Roman" w:hAnsi="Times New Roman" w:cs="Times New Roman"/>
          <w:color w:val="000000" w:themeColor="text1"/>
          <w:sz w:val="24"/>
          <w:szCs w:val="24"/>
        </w:rPr>
        <w:t xml:space="preserve">существенным образом </w:t>
      </w:r>
      <w:r w:rsidRPr="00316C88">
        <w:rPr>
          <w:rFonts w:ascii="Times New Roman" w:hAnsi="Times New Roman" w:cs="Times New Roman"/>
          <w:color w:val="000000" w:themeColor="text1"/>
          <w:sz w:val="24"/>
          <w:szCs w:val="24"/>
        </w:rPr>
        <w:t xml:space="preserve">влияют на состояние экономики страны, </w:t>
      </w:r>
      <w:r w:rsidR="00603CF6" w:rsidRPr="00316C88">
        <w:rPr>
          <w:rFonts w:ascii="Times New Roman" w:hAnsi="Times New Roman" w:cs="Times New Roman"/>
          <w:color w:val="000000" w:themeColor="text1"/>
          <w:sz w:val="24"/>
          <w:szCs w:val="24"/>
        </w:rPr>
        <w:t>что диктует</w:t>
      </w:r>
      <w:r w:rsidRPr="00316C88">
        <w:rPr>
          <w:rFonts w:ascii="Times New Roman" w:hAnsi="Times New Roman" w:cs="Times New Roman"/>
          <w:color w:val="000000" w:themeColor="text1"/>
          <w:sz w:val="24"/>
          <w:szCs w:val="24"/>
        </w:rPr>
        <w:t xml:space="preserve"> необходимо</w:t>
      </w:r>
      <w:r w:rsidR="00603CF6" w:rsidRPr="00316C88">
        <w:rPr>
          <w:rFonts w:ascii="Times New Roman" w:hAnsi="Times New Roman" w:cs="Times New Roman"/>
          <w:color w:val="000000" w:themeColor="text1"/>
          <w:sz w:val="24"/>
          <w:szCs w:val="24"/>
        </w:rPr>
        <w:t>сть</w:t>
      </w:r>
      <w:r w:rsidRPr="00316C88">
        <w:rPr>
          <w:rFonts w:ascii="Times New Roman" w:hAnsi="Times New Roman" w:cs="Times New Roman"/>
          <w:color w:val="000000" w:themeColor="text1"/>
          <w:sz w:val="24"/>
          <w:szCs w:val="24"/>
        </w:rPr>
        <w:t xml:space="preserve"> </w:t>
      </w:r>
      <w:r w:rsidR="00603CF6" w:rsidRPr="00316C88">
        <w:rPr>
          <w:rFonts w:ascii="Times New Roman" w:hAnsi="Times New Roman" w:cs="Times New Roman"/>
          <w:color w:val="000000" w:themeColor="text1"/>
          <w:sz w:val="24"/>
          <w:szCs w:val="24"/>
        </w:rPr>
        <w:t xml:space="preserve">обеспечения надлежащего </w:t>
      </w:r>
      <w:r w:rsidR="00DA7F4D" w:rsidRPr="00316C88">
        <w:rPr>
          <w:rFonts w:ascii="Times New Roman" w:hAnsi="Times New Roman" w:cs="Times New Roman"/>
          <w:color w:val="000000" w:themeColor="text1"/>
          <w:sz w:val="24"/>
          <w:szCs w:val="24"/>
        </w:rPr>
        <w:t>уровня</w:t>
      </w:r>
      <w:r w:rsidR="00603CF6" w:rsidRPr="00316C88">
        <w:rPr>
          <w:rFonts w:ascii="Times New Roman" w:hAnsi="Times New Roman" w:cs="Times New Roman"/>
          <w:color w:val="000000" w:themeColor="text1"/>
          <w:sz w:val="24"/>
          <w:szCs w:val="24"/>
        </w:rPr>
        <w:t xml:space="preserve"> </w:t>
      </w:r>
      <w:r w:rsidRPr="00316C88">
        <w:rPr>
          <w:rFonts w:ascii="Times New Roman" w:hAnsi="Times New Roman" w:cs="Times New Roman"/>
          <w:color w:val="000000" w:themeColor="text1"/>
          <w:sz w:val="24"/>
          <w:szCs w:val="24"/>
        </w:rPr>
        <w:t>корпоративного управления</w:t>
      </w:r>
      <w:r w:rsidR="00603CF6" w:rsidRPr="00316C88">
        <w:rPr>
          <w:rFonts w:ascii="Times New Roman" w:hAnsi="Times New Roman" w:cs="Times New Roman"/>
          <w:color w:val="000000" w:themeColor="text1"/>
          <w:sz w:val="24"/>
          <w:szCs w:val="24"/>
        </w:rPr>
        <w:t xml:space="preserve"> в них</w:t>
      </w:r>
      <w:r w:rsidRPr="00316C88">
        <w:rPr>
          <w:rFonts w:ascii="Times New Roman" w:hAnsi="Times New Roman" w:cs="Times New Roman"/>
          <w:color w:val="000000" w:themeColor="text1"/>
          <w:sz w:val="24"/>
          <w:szCs w:val="24"/>
        </w:rPr>
        <w:t xml:space="preserve">. </w:t>
      </w:r>
    </w:p>
    <w:p w:rsidR="003350F6" w:rsidRPr="00316C88" w:rsidRDefault="003350F6" w:rsidP="00316C88">
      <w:pPr>
        <w:autoSpaceDE w:val="0"/>
        <w:autoSpaceDN w:val="0"/>
        <w:adjustRightInd w:val="0"/>
        <w:spacing w:after="0" w:line="480" w:lineRule="auto"/>
        <w:ind w:firstLine="709"/>
        <w:contextualSpacing/>
        <w:jc w:val="both"/>
        <w:rPr>
          <w:rFonts w:ascii="Times New Roman" w:hAnsi="Times New Roman" w:cs="Times New Roman"/>
          <w:color w:val="000000" w:themeColor="text1"/>
          <w:sz w:val="24"/>
          <w:szCs w:val="24"/>
        </w:rPr>
      </w:pPr>
      <w:r w:rsidRPr="00316C88">
        <w:rPr>
          <w:rFonts w:ascii="Times New Roman" w:hAnsi="Times New Roman" w:cs="Times New Roman"/>
          <w:color w:val="000000" w:themeColor="text1"/>
          <w:sz w:val="24"/>
          <w:szCs w:val="24"/>
        </w:rPr>
        <w:t xml:space="preserve">Экономическую основу компаний с госучастием составляет государственная собственность, которая предназначена для удовлетворения общественных интересов. </w:t>
      </w:r>
      <w:r w:rsidR="008F7EB5" w:rsidRPr="00316C88">
        <w:rPr>
          <w:rFonts w:ascii="Times New Roman" w:hAnsi="Times New Roman" w:cs="Times New Roman"/>
          <w:color w:val="000000" w:themeColor="text1"/>
          <w:sz w:val="24"/>
          <w:szCs w:val="24"/>
        </w:rPr>
        <w:t>Ф</w:t>
      </w:r>
      <w:r w:rsidRPr="00316C88">
        <w:rPr>
          <w:rFonts w:ascii="Times New Roman" w:hAnsi="Times New Roman" w:cs="Times New Roman"/>
          <w:color w:val="000000" w:themeColor="text1"/>
          <w:sz w:val="24"/>
          <w:szCs w:val="24"/>
        </w:rPr>
        <w:t xml:space="preserve">ункционирующая система корпоративного управления в </w:t>
      </w:r>
      <w:r w:rsidR="00603CF6" w:rsidRPr="00316C88">
        <w:rPr>
          <w:rFonts w:ascii="Times New Roman" w:hAnsi="Times New Roman" w:cs="Times New Roman"/>
          <w:color w:val="000000" w:themeColor="text1"/>
          <w:sz w:val="24"/>
          <w:szCs w:val="24"/>
        </w:rPr>
        <w:t>них</w:t>
      </w:r>
      <w:r w:rsidRPr="00316C88">
        <w:rPr>
          <w:rFonts w:ascii="Times New Roman" w:hAnsi="Times New Roman" w:cs="Times New Roman"/>
          <w:color w:val="000000" w:themeColor="text1"/>
          <w:sz w:val="24"/>
          <w:szCs w:val="24"/>
        </w:rPr>
        <w:t xml:space="preserve"> </w:t>
      </w:r>
      <w:r w:rsidR="00B773F5" w:rsidRPr="00316C88">
        <w:rPr>
          <w:rFonts w:ascii="Times New Roman" w:hAnsi="Times New Roman" w:cs="Times New Roman"/>
          <w:color w:val="000000" w:themeColor="text1"/>
          <w:sz w:val="24"/>
          <w:szCs w:val="24"/>
        </w:rPr>
        <w:t xml:space="preserve">должна </w:t>
      </w:r>
      <w:r w:rsidRPr="00316C88">
        <w:rPr>
          <w:rFonts w:ascii="Times New Roman" w:hAnsi="Times New Roman" w:cs="Times New Roman"/>
          <w:color w:val="000000" w:themeColor="text1"/>
          <w:sz w:val="24"/>
          <w:szCs w:val="24"/>
        </w:rPr>
        <w:t>служит</w:t>
      </w:r>
      <w:r w:rsidR="004340C8" w:rsidRPr="00316C88">
        <w:rPr>
          <w:rFonts w:ascii="Times New Roman" w:hAnsi="Times New Roman" w:cs="Times New Roman"/>
          <w:color w:val="000000" w:themeColor="text1"/>
          <w:sz w:val="24"/>
          <w:szCs w:val="24"/>
        </w:rPr>
        <w:t>ь</w:t>
      </w:r>
      <w:r w:rsidRPr="00316C88">
        <w:rPr>
          <w:rFonts w:ascii="Times New Roman" w:hAnsi="Times New Roman" w:cs="Times New Roman"/>
          <w:color w:val="000000" w:themeColor="text1"/>
          <w:sz w:val="24"/>
          <w:szCs w:val="24"/>
        </w:rPr>
        <w:t xml:space="preserve"> целям экономического благосостояния государства и политической стабильности.</w:t>
      </w:r>
    </w:p>
    <w:p w:rsidR="003350F6" w:rsidRPr="00316C88" w:rsidRDefault="003350F6" w:rsidP="00316C88">
      <w:pPr>
        <w:autoSpaceDE w:val="0"/>
        <w:autoSpaceDN w:val="0"/>
        <w:adjustRightInd w:val="0"/>
        <w:spacing w:after="0" w:line="480" w:lineRule="auto"/>
        <w:ind w:firstLine="709"/>
        <w:contextualSpacing/>
        <w:jc w:val="both"/>
        <w:rPr>
          <w:rFonts w:ascii="Times New Roman" w:hAnsi="Times New Roman" w:cs="Times New Roman"/>
          <w:color w:val="000000" w:themeColor="text1"/>
          <w:sz w:val="24"/>
          <w:szCs w:val="24"/>
        </w:rPr>
      </w:pPr>
      <w:r w:rsidRPr="00316C88">
        <w:rPr>
          <w:rFonts w:ascii="Times New Roman" w:hAnsi="Times New Roman" w:cs="Times New Roman"/>
          <w:color w:val="000000" w:themeColor="text1"/>
          <w:sz w:val="24"/>
          <w:szCs w:val="24"/>
        </w:rPr>
        <w:t xml:space="preserve">Российской экономике хорошо известны </w:t>
      </w:r>
      <w:r w:rsidR="0016761B" w:rsidRPr="00316C88">
        <w:rPr>
          <w:rFonts w:ascii="Times New Roman" w:hAnsi="Times New Roman" w:cs="Times New Roman"/>
          <w:color w:val="000000" w:themeColor="text1"/>
          <w:sz w:val="24"/>
          <w:szCs w:val="24"/>
        </w:rPr>
        <w:t xml:space="preserve">негативные </w:t>
      </w:r>
      <w:r w:rsidRPr="00316C88">
        <w:rPr>
          <w:rFonts w:ascii="Times New Roman" w:hAnsi="Times New Roman" w:cs="Times New Roman"/>
          <w:color w:val="000000" w:themeColor="text1"/>
          <w:sz w:val="24"/>
          <w:szCs w:val="24"/>
        </w:rPr>
        <w:t>последствия отсутствия эффективной системы корпоративного управления</w:t>
      </w:r>
      <w:r w:rsidR="00C755DB" w:rsidRPr="00316C88">
        <w:rPr>
          <w:rFonts w:ascii="Times New Roman" w:hAnsi="Times New Roman" w:cs="Times New Roman"/>
          <w:color w:val="000000" w:themeColor="text1"/>
          <w:sz w:val="24"/>
          <w:szCs w:val="24"/>
        </w:rPr>
        <w:t xml:space="preserve"> в компаниях с госучастием</w:t>
      </w:r>
      <w:r w:rsidR="00686455" w:rsidRPr="00316C88">
        <w:rPr>
          <w:rFonts w:ascii="Times New Roman" w:hAnsi="Times New Roman" w:cs="Times New Roman"/>
          <w:color w:val="000000" w:themeColor="text1"/>
          <w:sz w:val="24"/>
          <w:szCs w:val="24"/>
        </w:rPr>
        <w:t xml:space="preserve">. В </w:t>
      </w:r>
      <w:r w:rsidR="0016761B" w:rsidRPr="00316C88">
        <w:rPr>
          <w:rFonts w:ascii="Times New Roman" w:hAnsi="Times New Roman" w:cs="Times New Roman"/>
          <w:color w:val="000000" w:themeColor="text1"/>
          <w:sz w:val="24"/>
          <w:szCs w:val="24"/>
        </w:rPr>
        <w:t>«</w:t>
      </w:r>
      <w:r w:rsidRPr="00316C88">
        <w:rPr>
          <w:rFonts w:ascii="Times New Roman" w:hAnsi="Times New Roman" w:cs="Times New Roman"/>
          <w:color w:val="000000" w:themeColor="text1"/>
          <w:sz w:val="24"/>
          <w:szCs w:val="24"/>
        </w:rPr>
        <w:t xml:space="preserve">Анализе процессов приватизации государственной собственности в Российской Федерации за период 1993—2003 </w:t>
      </w:r>
      <w:r w:rsidR="0016761B" w:rsidRPr="00316C88">
        <w:rPr>
          <w:rFonts w:ascii="Times New Roman" w:hAnsi="Times New Roman" w:cs="Times New Roman"/>
          <w:color w:val="000000" w:themeColor="text1"/>
          <w:sz w:val="24"/>
          <w:szCs w:val="24"/>
        </w:rPr>
        <w:t>годы»</w:t>
      </w:r>
      <w:r w:rsidRPr="00316C88">
        <w:rPr>
          <w:rFonts w:ascii="Times New Roman" w:hAnsi="Times New Roman" w:cs="Times New Roman"/>
          <w:color w:val="000000" w:themeColor="text1"/>
          <w:sz w:val="24"/>
          <w:szCs w:val="24"/>
        </w:rPr>
        <w:t xml:space="preserve"> отмечался крайне низкий уровень корпоративного управления в компаниях с госучастием,</w:t>
      </w:r>
      <w:r w:rsidR="00E432C2" w:rsidRPr="00316C88">
        <w:rPr>
          <w:rFonts w:ascii="Times New Roman" w:hAnsi="Times New Roman" w:cs="Times New Roman"/>
          <w:color w:val="000000" w:themeColor="text1"/>
          <w:sz w:val="24"/>
          <w:szCs w:val="24"/>
        </w:rPr>
        <w:t xml:space="preserve"> в частности,</w:t>
      </w:r>
      <w:r w:rsidRPr="00316C88">
        <w:rPr>
          <w:rFonts w:ascii="Times New Roman" w:hAnsi="Times New Roman" w:cs="Times New Roman"/>
          <w:color w:val="000000" w:themeColor="text1"/>
          <w:sz w:val="24"/>
          <w:szCs w:val="24"/>
        </w:rPr>
        <w:t xml:space="preserve"> отсутствие надлежащих механизмов контроля, низкая мотивация менеджеров, непрозрачные системы выплаты вознаграждений. Данные обстоятельства привели к размыванию пакетов акций государства, и, соответственно, к потере контроля над государственным имуществом</w:t>
      </w:r>
      <w:r w:rsidRPr="00316C88">
        <w:rPr>
          <w:rFonts w:ascii="Times New Roman" w:hAnsi="Times New Roman" w:cs="Times New Roman"/>
          <w:color w:val="000000" w:themeColor="text1"/>
          <w:sz w:val="24"/>
          <w:szCs w:val="24"/>
        </w:rPr>
        <w:footnoteReference w:id="9"/>
      </w:r>
      <w:r w:rsidRPr="00316C88">
        <w:rPr>
          <w:rFonts w:ascii="Times New Roman" w:hAnsi="Times New Roman" w:cs="Times New Roman"/>
          <w:color w:val="000000" w:themeColor="text1"/>
          <w:sz w:val="24"/>
          <w:szCs w:val="24"/>
        </w:rPr>
        <w:t xml:space="preserve">. </w:t>
      </w:r>
    </w:p>
    <w:p w:rsidR="00887FD9" w:rsidRPr="00316C88" w:rsidRDefault="00887FD9" w:rsidP="00316C88">
      <w:pPr>
        <w:autoSpaceDE w:val="0"/>
        <w:autoSpaceDN w:val="0"/>
        <w:adjustRightInd w:val="0"/>
        <w:spacing w:after="0" w:line="480" w:lineRule="auto"/>
        <w:ind w:firstLine="709"/>
        <w:contextualSpacing/>
        <w:jc w:val="both"/>
        <w:rPr>
          <w:rFonts w:ascii="Times New Roman" w:hAnsi="Times New Roman" w:cs="Times New Roman"/>
          <w:color w:val="000000" w:themeColor="text1"/>
          <w:sz w:val="24"/>
          <w:szCs w:val="24"/>
        </w:rPr>
      </w:pPr>
      <w:r w:rsidRPr="00316C88">
        <w:rPr>
          <w:rFonts w:ascii="Times New Roman" w:hAnsi="Times New Roman" w:cs="Times New Roman"/>
          <w:color w:val="000000" w:themeColor="text1"/>
          <w:sz w:val="24"/>
          <w:szCs w:val="24"/>
        </w:rPr>
        <w:t>Во исполнение Указа Президента России от 7 мая 2012 года №596 «О долгосрочной государственной экономической политике»</w:t>
      </w:r>
      <w:r w:rsidRPr="00316C88">
        <w:rPr>
          <w:rFonts w:ascii="Times New Roman" w:hAnsi="Times New Roman" w:cs="Times New Roman"/>
          <w:color w:val="000000" w:themeColor="text1"/>
          <w:sz w:val="24"/>
          <w:szCs w:val="24"/>
        </w:rPr>
        <w:footnoteReference w:id="10"/>
      </w:r>
      <w:r w:rsidRPr="00316C88">
        <w:rPr>
          <w:rFonts w:ascii="Times New Roman" w:hAnsi="Times New Roman" w:cs="Times New Roman"/>
          <w:color w:val="000000" w:themeColor="text1"/>
          <w:sz w:val="24"/>
          <w:szCs w:val="24"/>
        </w:rPr>
        <w:t xml:space="preserve"> происходит </w:t>
      </w:r>
      <w:r w:rsidR="004A6D07" w:rsidRPr="00316C88">
        <w:rPr>
          <w:rFonts w:ascii="Times New Roman" w:hAnsi="Times New Roman" w:cs="Times New Roman"/>
          <w:color w:val="000000" w:themeColor="text1"/>
          <w:sz w:val="24"/>
          <w:szCs w:val="24"/>
        </w:rPr>
        <w:t xml:space="preserve">поэтапная приватизация </w:t>
      </w:r>
      <w:r w:rsidRPr="00316C88">
        <w:rPr>
          <w:rFonts w:ascii="Times New Roman" w:hAnsi="Times New Roman" w:cs="Times New Roman"/>
          <w:color w:val="000000" w:themeColor="text1"/>
          <w:sz w:val="24"/>
          <w:szCs w:val="24"/>
        </w:rPr>
        <w:t xml:space="preserve">компаний с госучастием. </w:t>
      </w:r>
      <w:r w:rsidR="00CF41B6" w:rsidRPr="00316C88">
        <w:rPr>
          <w:rFonts w:ascii="Times New Roman" w:hAnsi="Times New Roman" w:cs="Times New Roman"/>
          <w:color w:val="000000" w:themeColor="text1"/>
          <w:sz w:val="24"/>
          <w:szCs w:val="24"/>
        </w:rPr>
        <w:t xml:space="preserve">Так, например, в декабре 2016 года состоялась продажа 19,5% акций ПАО «Роснефть» консорциуму </w:t>
      </w:r>
      <w:proofErr w:type="spellStart"/>
      <w:r w:rsidR="00CF41B6" w:rsidRPr="00316C88">
        <w:rPr>
          <w:rFonts w:ascii="Times New Roman" w:hAnsi="Times New Roman" w:cs="Times New Roman"/>
          <w:color w:val="000000" w:themeColor="text1"/>
          <w:sz w:val="24"/>
          <w:szCs w:val="24"/>
        </w:rPr>
        <w:t>Glencore</w:t>
      </w:r>
      <w:proofErr w:type="spellEnd"/>
      <w:r w:rsidR="00CF41B6" w:rsidRPr="00316C88">
        <w:rPr>
          <w:rFonts w:ascii="Times New Roman" w:hAnsi="Times New Roman" w:cs="Times New Roman"/>
          <w:color w:val="000000" w:themeColor="text1"/>
          <w:sz w:val="24"/>
          <w:szCs w:val="24"/>
        </w:rPr>
        <w:t xml:space="preserve"> и Катарского суверенного </w:t>
      </w:r>
      <w:r w:rsidR="00CF41B6" w:rsidRPr="00316C88">
        <w:rPr>
          <w:rFonts w:ascii="Times New Roman" w:hAnsi="Times New Roman" w:cs="Times New Roman"/>
          <w:color w:val="000000" w:themeColor="text1"/>
          <w:sz w:val="24"/>
          <w:szCs w:val="24"/>
        </w:rPr>
        <w:lastRenderedPageBreak/>
        <w:t>фонда, впоследствии продавшему 14,16% акций китайской компании CEF</w:t>
      </w:r>
      <w:r w:rsidR="00AA103C" w:rsidRPr="00316C88">
        <w:rPr>
          <w:rFonts w:ascii="Times New Roman" w:hAnsi="Times New Roman" w:cs="Times New Roman"/>
          <w:color w:val="000000" w:themeColor="text1"/>
          <w:sz w:val="24"/>
          <w:szCs w:val="24"/>
        </w:rPr>
        <w:t>C China Energy</w:t>
      </w:r>
      <w:r w:rsidR="00CF41B6" w:rsidRPr="00316C88">
        <w:rPr>
          <w:rFonts w:ascii="Times New Roman" w:hAnsi="Times New Roman" w:cs="Times New Roman"/>
          <w:color w:val="000000" w:themeColor="text1"/>
          <w:sz w:val="24"/>
          <w:szCs w:val="24"/>
        </w:rPr>
        <w:footnoteReference w:id="11"/>
      </w:r>
      <w:r w:rsidR="00CF41B6" w:rsidRPr="00316C88">
        <w:rPr>
          <w:rFonts w:ascii="Times New Roman" w:hAnsi="Times New Roman" w:cs="Times New Roman"/>
          <w:color w:val="000000" w:themeColor="text1"/>
          <w:sz w:val="24"/>
          <w:szCs w:val="24"/>
        </w:rPr>
        <w:t>.</w:t>
      </w:r>
      <w:r w:rsidRPr="00316C88">
        <w:rPr>
          <w:rFonts w:ascii="Times New Roman" w:hAnsi="Times New Roman" w:cs="Times New Roman"/>
          <w:color w:val="000000" w:themeColor="text1"/>
          <w:sz w:val="24"/>
          <w:szCs w:val="24"/>
        </w:rPr>
        <w:t>Правительство Российской Федерации утвердило Прогнозный план приватизации федерального имущества и основных направлений приватизации федерального имущества на 2017–2019 годы</w:t>
      </w:r>
      <w:bookmarkStart w:id="1" w:name="OLE_LINK1"/>
      <w:bookmarkStart w:id="2" w:name="OLE_LINK2"/>
      <w:r w:rsidR="00E154D6" w:rsidRPr="00316C88">
        <w:rPr>
          <w:rFonts w:ascii="Times New Roman" w:hAnsi="Times New Roman" w:cs="Times New Roman"/>
          <w:color w:val="000000" w:themeColor="text1"/>
          <w:sz w:val="24"/>
          <w:szCs w:val="24"/>
        </w:rPr>
        <w:footnoteReference w:id="12"/>
      </w:r>
      <w:bookmarkEnd w:id="1"/>
      <w:bookmarkEnd w:id="2"/>
      <w:r w:rsidRPr="00316C88">
        <w:rPr>
          <w:rFonts w:ascii="Times New Roman" w:hAnsi="Times New Roman" w:cs="Times New Roman"/>
          <w:color w:val="000000" w:themeColor="text1"/>
          <w:sz w:val="24"/>
          <w:szCs w:val="24"/>
        </w:rPr>
        <w:t>. Так, долю государственного участия в компаниях планируется существенно сократить, например, в АК «</w:t>
      </w:r>
      <w:proofErr w:type="spellStart"/>
      <w:r w:rsidRPr="00316C88">
        <w:rPr>
          <w:rFonts w:ascii="Times New Roman" w:hAnsi="Times New Roman" w:cs="Times New Roman"/>
          <w:color w:val="000000" w:themeColor="text1"/>
          <w:sz w:val="24"/>
          <w:szCs w:val="24"/>
        </w:rPr>
        <w:t>Алроса</w:t>
      </w:r>
      <w:proofErr w:type="spellEnd"/>
      <w:r w:rsidRPr="00316C88">
        <w:rPr>
          <w:rFonts w:ascii="Times New Roman" w:hAnsi="Times New Roman" w:cs="Times New Roman"/>
          <w:color w:val="000000" w:themeColor="text1"/>
          <w:sz w:val="24"/>
          <w:szCs w:val="24"/>
        </w:rPr>
        <w:t xml:space="preserve">», </w:t>
      </w:r>
      <w:r w:rsidR="0016761B" w:rsidRPr="00316C88">
        <w:rPr>
          <w:rFonts w:ascii="Times New Roman" w:hAnsi="Times New Roman" w:cs="Times New Roman"/>
          <w:color w:val="000000" w:themeColor="text1"/>
          <w:sz w:val="24"/>
          <w:szCs w:val="24"/>
        </w:rPr>
        <w:t>ПАО «</w:t>
      </w:r>
      <w:r w:rsidRPr="00316C88">
        <w:rPr>
          <w:rFonts w:ascii="Times New Roman" w:hAnsi="Times New Roman" w:cs="Times New Roman"/>
          <w:color w:val="000000" w:themeColor="text1"/>
          <w:sz w:val="24"/>
          <w:szCs w:val="24"/>
        </w:rPr>
        <w:t>Банк ВТБ</w:t>
      </w:r>
      <w:r w:rsidR="0016761B" w:rsidRPr="00316C88">
        <w:rPr>
          <w:rFonts w:ascii="Times New Roman" w:hAnsi="Times New Roman" w:cs="Times New Roman"/>
          <w:color w:val="000000" w:themeColor="text1"/>
          <w:sz w:val="24"/>
          <w:szCs w:val="24"/>
        </w:rPr>
        <w:t>»</w:t>
      </w:r>
      <w:r w:rsidRPr="00316C88">
        <w:rPr>
          <w:rFonts w:ascii="Times New Roman" w:hAnsi="Times New Roman" w:cs="Times New Roman"/>
          <w:color w:val="000000" w:themeColor="text1"/>
          <w:sz w:val="24"/>
          <w:szCs w:val="24"/>
        </w:rPr>
        <w:t>, ПАО «</w:t>
      </w:r>
      <w:proofErr w:type="spellStart"/>
      <w:r w:rsidRPr="00316C88">
        <w:rPr>
          <w:rFonts w:ascii="Times New Roman" w:hAnsi="Times New Roman" w:cs="Times New Roman"/>
          <w:color w:val="000000" w:themeColor="text1"/>
          <w:sz w:val="24"/>
          <w:szCs w:val="24"/>
        </w:rPr>
        <w:t>Софкомфлот</w:t>
      </w:r>
      <w:proofErr w:type="spellEnd"/>
      <w:r w:rsidRPr="00316C88">
        <w:rPr>
          <w:rFonts w:ascii="Times New Roman" w:hAnsi="Times New Roman" w:cs="Times New Roman"/>
          <w:color w:val="000000" w:themeColor="text1"/>
          <w:sz w:val="24"/>
          <w:szCs w:val="24"/>
        </w:rPr>
        <w:t>». Процессы приватизации требуют привлечения инвесторов, которы</w:t>
      </w:r>
      <w:r w:rsidR="008F1F84" w:rsidRPr="00316C88">
        <w:rPr>
          <w:rFonts w:ascii="Times New Roman" w:hAnsi="Times New Roman" w:cs="Times New Roman"/>
          <w:color w:val="000000" w:themeColor="text1"/>
          <w:sz w:val="24"/>
          <w:szCs w:val="24"/>
        </w:rPr>
        <w:t xml:space="preserve">е </w:t>
      </w:r>
      <w:r w:rsidR="0016761B" w:rsidRPr="00316C88">
        <w:rPr>
          <w:rFonts w:ascii="Times New Roman" w:hAnsi="Times New Roman" w:cs="Times New Roman"/>
          <w:color w:val="000000" w:themeColor="text1"/>
          <w:sz w:val="24"/>
          <w:szCs w:val="24"/>
        </w:rPr>
        <w:t xml:space="preserve">предпочитают вкладывать средства в </w:t>
      </w:r>
      <w:r w:rsidRPr="00316C88">
        <w:rPr>
          <w:rFonts w:ascii="Times New Roman" w:hAnsi="Times New Roman" w:cs="Times New Roman"/>
          <w:color w:val="000000" w:themeColor="text1"/>
          <w:sz w:val="24"/>
          <w:szCs w:val="24"/>
        </w:rPr>
        <w:t xml:space="preserve">компании с высоким рейтингом корпоративного управления. </w:t>
      </w:r>
    </w:p>
    <w:p w:rsidR="008F7EB5" w:rsidRPr="00316C88" w:rsidRDefault="009C569D" w:rsidP="00316C88">
      <w:pPr>
        <w:autoSpaceDE w:val="0"/>
        <w:autoSpaceDN w:val="0"/>
        <w:adjustRightInd w:val="0"/>
        <w:spacing w:after="0" w:line="480" w:lineRule="auto"/>
        <w:ind w:firstLine="709"/>
        <w:contextualSpacing/>
        <w:jc w:val="both"/>
        <w:rPr>
          <w:rFonts w:ascii="Times New Roman" w:hAnsi="Times New Roman" w:cs="Times New Roman"/>
          <w:color w:val="000000" w:themeColor="text1"/>
          <w:sz w:val="24"/>
          <w:szCs w:val="24"/>
        </w:rPr>
      </w:pPr>
      <w:r w:rsidRPr="00316C88">
        <w:rPr>
          <w:rFonts w:ascii="Times New Roman" w:hAnsi="Times New Roman" w:cs="Times New Roman"/>
          <w:color w:val="000000" w:themeColor="text1"/>
          <w:sz w:val="24"/>
          <w:szCs w:val="24"/>
        </w:rPr>
        <w:t xml:space="preserve">При анализе приведенных выше документов можно </w:t>
      </w:r>
      <w:r w:rsidR="00686455" w:rsidRPr="00316C88">
        <w:rPr>
          <w:rFonts w:ascii="Times New Roman" w:hAnsi="Times New Roman" w:cs="Times New Roman"/>
          <w:color w:val="000000" w:themeColor="text1"/>
          <w:sz w:val="24"/>
          <w:szCs w:val="24"/>
        </w:rPr>
        <w:t xml:space="preserve">обозначить </w:t>
      </w:r>
      <w:r w:rsidRPr="00316C88">
        <w:rPr>
          <w:rFonts w:ascii="Times New Roman" w:hAnsi="Times New Roman" w:cs="Times New Roman"/>
          <w:color w:val="000000" w:themeColor="text1"/>
          <w:sz w:val="24"/>
          <w:szCs w:val="24"/>
        </w:rPr>
        <w:t xml:space="preserve">тенденцию на </w:t>
      </w:r>
      <w:r w:rsidR="0016761B" w:rsidRPr="00316C88">
        <w:rPr>
          <w:rFonts w:ascii="Times New Roman" w:hAnsi="Times New Roman" w:cs="Times New Roman"/>
          <w:color w:val="000000" w:themeColor="text1"/>
          <w:sz w:val="24"/>
          <w:szCs w:val="24"/>
        </w:rPr>
        <w:t xml:space="preserve">частичную </w:t>
      </w:r>
      <w:r w:rsidRPr="00316C88">
        <w:rPr>
          <w:rFonts w:ascii="Times New Roman" w:hAnsi="Times New Roman" w:cs="Times New Roman"/>
          <w:color w:val="000000" w:themeColor="text1"/>
          <w:sz w:val="24"/>
          <w:szCs w:val="24"/>
        </w:rPr>
        <w:t xml:space="preserve">приватизацию государственных компаний, </w:t>
      </w:r>
      <w:r w:rsidR="0016761B" w:rsidRPr="00316C88">
        <w:rPr>
          <w:rFonts w:ascii="Times New Roman" w:hAnsi="Times New Roman" w:cs="Times New Roman"/>
          <w:color w:val="000000" w:themeColor="text1"/>
          <w:sz w:val="24"/>
          <w:szCs w:val="24"/>
        </w:rPr>
        <w:t>однако</w:t>
      </w:r>
      <w:r w:rsidRPr="00316C88">
        <w:rPr>
          <w:rFonts w:ascii="Times New Roman" w:hAnsi="Times New Roman" w:cs="Times New Roman"/>
          <w:color w:val="000000" w:themeColor="text1"/>
          <w:sz w:val="24"/>
          <w:szCs w:val="24"/>
        </w:rPr>
        <w:t xml:space="preserve"> на вопрос о </w:t>
      </w:r>
      <w:r w:rsidR="0016761B" w:rsidRPr="00316C88">
        <w:rPr>
          <w:rFonts w:ascii="Times New Roman" w:hAnsi="Times New Roman" w:cs="Times New Roman"/>
          <w:color w:val="000000" w:themeColor="text1"/>
          <w:sz w:val="24"/>
          <w:szCs w:val="24"/>
        </w:rPr>
        <w:t xml:space="preserve">ее </w:t>
      </w:r>
      <w:r w:rsidRPr="00316C88">
        <w:rPr>
          <w:rFonts w:ascii="Times New Roman" w:hAnsi="Times New Roman" w:cs="Times New Roman"/>
          <w:color w:val="000000" w:themeColor="text1"/>
          <w:sz w:val="24"/>
          <w:szCs w:val="24"/>
        </w:rPr>
        <w:t xml:space="preserve">целесообразности пока </w:t>
      </w:r>
      <w:r w:rsidR="00CB219C" w:rsidRPr="00316C88">
        <w:rPr>
          <w:rFonts w:ascii="Times New Roman" w:hAnsi="Times New Roman" w:cs="Times New Roman"/>
          <w:color w:val="000000" w:themeColor="text1"/>
          <w:sz w:val="24"/>
          <w:szCs w:val="24"/>
        </w:rPr>
        <w:t>сложно дать</w:t>
      </w:r>
      <w:r w:rsidRPr="00316C88">
        <w:rPr>
          <w:rFonts w:ascii="Times New Roman" w:hAnsi="Times New Roman" w:cs="Times New Roman"/>
          <w:color w:val="000000" w:themeColor="text1"/>
          <w:sz w:val="24"/>
          <w:szCs w:val="24"/>
        </w:rPr>
        <w:t xml:space="preserve"> </w:t>
      </w:r>
      <w:r w:rsidR="00017366" w:rsidRPr="00316C88">
        <w:rPr>
          <w:rFonts w:ascii="Times New Roman" w:hAnsi="Times New Roman" w:cs="Times New Roman"/>
          <w:color w:val="000000" w:themeColor="text1"/>
          <w:sz w:val="24"/>
          <w:szCs w:val="24"/>
        </w:rPr>
        <w:t>однозначн</w:t>
      </w:r>
      <w:r w:rsidR="00CB219C" w:rsidRPr="00316C88">
        <w:rPr>
          <w:rFonts w:ascii="Times New Roman" w:hAnsi="Times New Roman" w:cs="Times New Roman"/>
          <w:color w:val="000000" w:themeColor="text1"/>
          <w:sz w:val="24"/>
          <w:szCs w:val="24"/>
        </w:rPr>
        <w:t>ый</w:t>
      </w:r>
      <w:r w:rsidR="00017366" w:rsidRPr="00316C88">
        <w:rPr>
          <w:rFonts w:ascii="Times New Roman" w:hAnsi="Times New Roman" w:cs="Times New Roman"/>
          <w:color w:val="000000" w:themeColor="text1"/>
          <w:sz w:val="24"/>
          <w:szCs w:val="24"/>
        </w:rPr>
        <w:t xml:space="preserve"> ответ. Так, п</w:t>
      </w:r>
      <w:r w:rsidR="00887FD9" w:rsidRPr="00316C88">
        <w:rPr>
          <w:rFonts w:ascii="Times New Roman" w:hAnsi="Times New Roman" w:cs="Times New Roman"/>
          <w:color w:val="000000" w:themeColor="text1"/>
          <w:sz w:val="24"/>
          <w:szCs w:val="24"/>
        </w:rPr>
        <w:t>о прогнозам Министерства финансов Российской Федерации доходы от дивидендов компаний с госучаст</w:t>
      </w:r>
      <w:r w:rsidR="00E154D6" w:rsidRPr="00316C88">
        <w:rPr>
          <w:rFonts w:ascii="Times New Roman" w:hAnsi="Times New Roman" w:cs="Times New Roman"/>
          <w:color w:val="000000" w:themeColor="text1"/>
          <w:sz w:val="24"/>
          <w:szCs w:val="24"/>
        </w:rPr>
        <w:t>ием в бюджет составя</w:t>
      </w:r>
      <w:r w:rsidR="00887FD9" w:rsidRPr="00316C88">
        <w:rPr>
          <w:rFonts w:ascii="Times New Roman" w:hAnsi="Times New Roman" w:cs="Times New Roman"/>
          <w:color w:val="000000" w:themeColor="text1"/>
          <w:sz w:val="24"/>
          <w:szCs w:val="24"/>
        </w:rPr>
        <w:t xml:space="preserve">т около </w:t>
      </w:r>
      <w:r w:rsidR="00CF41B6" w:rsidRPr="00316C88">
        <w:rPr>
          <w:rFonts w:ascii="Times New Roman" w:hAnsi="Times New Roman" w:cs="Times New Roman"/>
          <w:color w:val="000000" w:themeColor="text1"/>
          <w:sz w:val="24"/>
          <w:szCs w:val="24"/>
        </w:rPr>
        <w:t>483,48 млрд руб. в 2017 году, 379,8 млрд руб. в 2018-м, 425 млрд. — в 2019-м и 456 млрд руб.- в 2020-м</w:t>
      </w:r>
      <w:r w:rsidR="00CF41B6" w:rsidRPr="00316C88">
        <w:rPr>
          <w:rFonts w:ascii="Times New Roman" w:hAnsi="Times New Roman" w:cs="Times New Roman"/>
          <w:color w:val="000000" w:themeColor="text1"/>
          <w:sz w:val="24"/>
          <w:szCs w:val="24"/>
        </w:rPr>
        <w:footnoteReference w:id="13"/>
      </w:r>
      <w:r w:rsidR="00CF41B6" w:rsidRPr="00316C88">
        <w:rPr>
          <w:rFonts w:ascii="Times New Roman" w:hAnsi="Times New Roman" w:cs="Times New Roman"/>
          <w:color w:val="000000" w:themeColor="text1"/>
          <w:sz w:val="24"/>
          <w:szCs w:val="24"/>
        </w:rPr>
        <w:t xml:space="preserve">. </w:t>
      </w:r>
      <w:r w:rsidR="00887FD9" w:rsidRPr="00316C88">
        <w:rPr>
          <w:rFonts w:ascii="Times New Roman" w:hAnsi="Times New Roman" w:cs="Times New Roman"/>
          <w:color w:val="000000" w:themeColor="text1"/>
          <w:sz w:val="24"/>
          <w:szCs w:val="24"/>
        </w:rPr>
        <w:t xml:space="preserve">Таким образом, </w:t>
      </w:r>
      <w:r w:rsidR="007D0916" w:rsidRPr="00316C88">
        <w:rPr>
          <w:rFonts w:ascii="Times New Roman" w:hAnsi="Times New Roman" w:cs="Times New Roman"/>
          <w:color w:val="000000" w:themeColor="text1"/>
          <w:sz w:val="24"/>
          <w:szCs w:val="24"/>
        </w:rPr>
        <w:t xml:space="preserve">в 2018 году </w:t>
      </w:r>
      <w:r w:rsidR="00271AFD" w:rsidRPr="00316C88">
        <w:rPr>
          <w:rFonts w:ascii="Times New Roman" w:hAnsi="Times New Roman" w:cs="Times New Roman"/>
          <w:color w:val="000000" w:themeColor="text1"/>
          <w:sz w:val="24"/>
          <w:szCs w:val="24"/>
        </w:rPr>
        <w:t xml:space="preserve">наблюдается </w:t>
      </w:r>
      <w:r w:rsidR="00887FD9" w:rsidRPr="00316C88">
        <w:rPr>
          <w:rFonts w:ascii="Times New Roman" w:hAnsi="Times New Roman" w:cs="Times New Roman"/>
          <w:color w:val="000000" w:themeColor="text1"/>
          <w:sz w:val="24"/>
          <w:szCs w:val="24"/>
        </w:rPr>
        <w:t>снижение</w:t>
      </w:r>
      <w:r w:rsidR="00CB219C" w:rsidRPr="00316C88">
        <w:rPr>
          <w:rFonts w:ascii="Times New Roman" w:hAnsi="Times New Roman" w:cs="Times New Roman"/>
          <w:color w:val="000000" w:themeColor="text1"/>
          <w:sz w:val="24"/>
          <w:szCs w:val="24"/>
        </w:rPr>
        <w:t xml:space="preserve"> поступающих в государственный бюджет</w:t>
      </w:r>
      <w:r w:rsidR="00887FD9" w:rsidRPr="00316C88">
        <w:rPr>
          <w:rFonts w:ascii="Times New Roman" w:hAnsi="Times New Roman" w:cs="Times New Roman"/>
          <w:color w:val="000000" w:themeColor="text1"/>
          <w:sz w:val="24"/>
          <w:szCs w:val="24"/>
        </w:rPr>
        <w:t xml:space="preserve"> доходов от компаний с госучастием</w:t>
      </w:r>
      <w:r w:rsidR="007D0916" w:rsidRPr="00316C88">
        <w:rPr>
          <w:rFonts w:ascii="Times New Roman" w:hAnsi="Times New Roman" w:cs="Times New Roman"/>
          <w:color w:val="000000" w:themeColor="text1"/>
          <w:sz w:val="24"/>
          <w:szCs w:val="24"/>
        </w:rPr>
        <w:t xml:space="preserve"> даже</w:t>
      </w:r>
      <w:r w:rsidR="00887FD9" w:rsidRPr="00316C88">
        <w:rPr>
          <w:rFonts w:ascii="Times New Roman" w:hAnsi="Times New Roman" w:cs="Times New Roman"/>
          <w:color w:val="000000" w:themeColor="text1"/>
          <w:sz w:val="24"/>
          <w:szCs w:val="24"/>
        </w:rPr>
        <w:t xml:space="preserve"> с учетом планируемой приватизации</w:t>
      </w:r>
      <w:r w:rsidR="007D0916" w:rsidRPr="00316C88">
        <w:rPr>
          <w:rFonts w:ascii="Times New Roman" w:hAnsi="Times New Roman" w:cs="Times New Roman"/>
          <w:color w:val="000000" w:themeColor="text1"/>
          <w:sz w:val="24"/>
          <w:szCs w:val="24"/>
        </w:rPr>
        <w:t xml:space="preserve">, а в последующем размеры доходов по данной статье </w:t>
      </w:r>
      <w:r w:rsidR="00295752" w:rsidRPr="00316C88">
        <w:rPr>
          <w:rFonts w:ascii="Times New Roman" w:hAnsi="Times New Roman" w:cs="Times New Roman"/>
          <w:color w:val="000000" w:themeColor="text1"/>
          <w:sz w:val="24"/>
          <w:szCs w:val="24"/>
        </w:rPr>
        <w:t xml:space="preserve">будут расти </w:t>
      </w:r>
      <w:r w:rsidR="007D0916" w:rsidRPr="00316C88">
        <w:rPr>
          <w:rFonts w:ascii="Times New Roman" w:hAnsi="Times New Roman" w:cs="Times New Roman"/>
          <w:color w:val="000000" w:themeColor="text1"/>
          <w:sz w:val="24"/>
          <w:szCs w:val="24"/>
        </w:rPr>
        <w:t>не существенно</w:t>
      </w:r>
      <w:r w:rsidR="00887FD9" w:rsidRPr="00316C88">
        <w:rPr>
          <w:rFonts w:ascii="Times New Roman" w:hAnsi="Times New Roman" w:cs="Times New Roman"/>
          <w:color w:val="000000" w:themeColor="text1"/>
          <w:sz w:val="24"/>
          <w:szCs w:val="24"/>
        </w:rPr>
        <w:t xml:space="preserve">. Приватизация </w:t>
      </w:r>
      <w:r w:rsidR="00271AFD" w:rsidRPr="00316C88">
        <w:rPr>
          <w:rFonts w:ascii="Times New Roman" w:hAnsi="Times New Roman" w:cs="Times New Roman"/>
          <w:color w:val="000000" w:themeColor="text1"/>
          <w:sz w:val="24"/>
          <w:szCs w:val="24"/>
        </w:rPr>
        <w:t xml:space="preserve">отраслей </w:t>
      </w:r>
      <w:r w:rsidR="00887FD9" w:rsidRPr="00316C88">
        <w:rPr>
          <w:rFonts w:ascii="Times New Roman" w:hAnsi="Times New Roman" w:cs="Times New Roman"/>
          <w:color w:val="000000" w:themeColor="text1"/>
          <w:sz w:val="24"/>
          <w:szCs w:val="24"/>
        </w:rPr>
        <w:t xml:space="preserve">экономики, в которых имеет место конкуренция (например, транспортный сектор) возможна, однако </w:t>
      </w:r>
      <w:r w:rsidR="004340C8" w:rsidRPr="00316C88">
        <w:rPr>
          <w:rFonts w:ascii="Times New Roman" w:hAnsi="Times New Roman" w:cs="Times New Roman"/>
          <w:color w:val="000000" w:themeColor="text1"/>
          <w:sz w:val="24"/>
          <w:szCs w:val="24"/>
        </w:rPr>
        <w:t xml:space="preserve">следует </w:t>
      </w:r>
      <w:r w:rsidR="008F7EB5" w:rsidRPr="00316C88">
        <w:rPr>
          <w:rFonts w:ascii="Times New Roman" w:hAnsi="Times New Roman" w:cs="Times New Roman"/>
          <w:color w:val="000000" w:themeColor="text1"/>
          <w:sz w:val="24"/>
          <w:szCs w:val="24"/>
        </w:rPr>
        <w:t>отметить</w:t>
      </w:r>
      <w:r w:rsidR="00887FD9" w:rsidRPr="00316C88">
        <w:rPr>
          <w:rFonts w:ascii="Times New Roman" w:hAnsi="Times New Roman" w:cs="Times New Roman"/>
          <w:color w:val="000000" w:themeColor="text1"/>
          <w:sz w:val="24"/>
          <w:szCs w:val="24"/>
        </w:rPr>
        <w:t xml:space="preserve">, что помимо приватизации существует и другие способы создания конкуренции и привлечения </w:t>
      </w:r>
      <w:r w:rsidR="00E154D6" w:rsidRPr="00316C88">
        <w:rPr>
          <w:rFonts w:ascii="Times New Roman" w:hAnsi="Times New Roman" w:cs="Times New Roman"/>
          <w:color w:val="000000" w:themeColor="text1"/>
          <w:sz w:val="24"/>
          <w:szCs w:val="24"/>
        </w:rPr>
        <w:t xml:space="preserve">частного </w:t>
      </w:r>
      <w:r w:rsidR="00887FD9" w:rsidRPr="00316C88">
        <w:rPr>
          <w:rFonts w:ascii="Times New Roman" w:hAnsi="Times New Roman" w:cs="Times New Roman"/>
          <w:color w:val="000000" w:themeColor="text1"/>
          <w:sz w:val="24"/>
          <w:szCs w:val="24"/>
        </w:rPr>
        <w:t>бизнеса</w:t>
      </w:r>
      <w:r w:rsidR="00CB219C" w:rsidRPr="00316C88">
        <w:rPr>
          <w:rFonts w:ascii="Times New Roman" w:hAnsi="Times New Roman" w:cs="Times New Roman"/>
          <w:color w:val="000000" w:themeColor="text1"/>
          <w:sz w:val="24"/>
          <w:szCs w:val="24"/>
        </w:rPr>
        <w:t xml:space="preserve"> без отчуждения государственных активов</w:t>
      </w:r>
      <w:r w:rsidR="00887FD9" w:rsidRPr="00316C88">
        <w:rPr>
          <w:rFonts w:ascii="Times New Roman" w:hAnsi="Times New Roman" w:cs="Times New Roman"/>
          <w:color w:val="000000" w:themeColor="text1"/>
          <w:sz w:val="24"/>
          <w:szCs w:val="24"/>
        </w:rPr>
        <w:t xml:space="preserve">. </w:t>
      </w:r>
    </w:p>
    <w:p w:rsidR="00887FD9" w:rsidRPr="00316C88" w:rsidRDefault="008F7EB5" w:rsidP="00316C88">
      <w:pPr>
        <w:autoSpaceDE w:val="0"/>
        <w:autoSpaceDN w:val="0"/>
        <w:adjustRightInd w:val="0"/>
        <w:spacing w:after="0" w:line="480" w:lineRule="auto"/>
        <w:ind w:firstLine="709"/>
        <w:contextualSpacing/>
        <w:jc w:val="both"/>
        <w:rPr>
          <w:rFonts w:ascii="Times New Roman" w:hAnsi="Times New Roman" w:cs="Times New Roman"/>
          <w:color w:val="000000" w:themeColor="text1"/>
          <w:sz w:val="24"/>
          <w:szCs w:val="24"/>
        </w:rPr>
      </w:pPr>
      <w:r w:rsidRPr="00316C88">
        <w:rPr>
          <w:rFonts w:ascii="Times New Roman" w:hAnsi="Times New Roman" w:cs="Times New Roman"/>
          <w:color w:val="000000" w:themeColor="text1"/>
          <w:sz w:val="24"/>
          <w:szCs w:val="24"/>
        </w:rPr>
        <w:t>Так, н</w:t>
      </w:r>
      <w:r w:rsidR="00887FD9" w:rsidRPr="00316C88">
        <w:rPr>
          <w:rFonts w:ascii="Times New Roman" w:hAnsi="Times New Roman" w:cs="Times New Roman"/>
          <w:color w:val="000000" w:themeColor="text1"/>
          <w:sz w:val="24"/>
          <w:szCs w:val="24"/>
        </w:rPr>
        <w:t xml:space="preserve">апример, для улучшения качества </w:t>
      </w:r>
      <w:r w:rsidR="00271AFD" w:rsidRPr="00316C88">
        <w:rPr>
          <w:rFonts w:ascii="Times New Roman" w:hAnsi="Times New Roman" w:cs="Times New Roman"/>
          <w:color w:val="000000" w:themeColor="text1"/>
          <w:sz w:val="24"/>
          <w:szCs w:val="24"/>
        </w:rPr>
        <w:t xml:space="preserve">автомагистралей </w:t>
      </w:r>
      <w:r w:rsidR="00887FD9" w:rsidRPr="00316C88">
        <w:rPr>
          <w:rFonts w:ascii="Times New Roman" w:hAnsi="Times New Roman" w:cs="Times New Roman"/>
          <w:color w:val="000000" w:themeColor="text1"/>
          <w:sz w:val="24"/>
          <w:szCs w:val="24"/>
        </w:rPr>
        <w:t>Германии (</w:t>
      </w:r>
      <w:proofErr w:type="spellStart"/>
      <w:r w:rsidR="00887FD9" w:rsidRPr="00316C88">
        <w:rPr>
          <w:rFonts w:ascii="Times New Roman" w:hAnsi="Times New Roman" w:cs="Times New Roman"/>
          <w:color w:val="000000" w:themeColor="text1"/>
          <w:sz w:val="24"/>
          <w:szCs w:val="24"/>
        </w:rPr>
        <w:t>Bundesautobahn</w:t>
      </w:r>
      <w:proofErr w:type="spellEnd"/>
      <w:r w:rsidR="00887FD9" w:rsidRPr="00316C88">
        <w:rPr>
          <w:rFonts w:ascii="Times New Roman" w:hAnsi="Times New Roman" w:cs="Times New Roman"/>
          <w:color w:val="000000" w:themeColor="text1"/>
          <w:sz w:val="24"/>
          <w:szCs w:val="24"/>
        </w:rPr>
        <w:t xml:space="preserve">) создается государственно-частное партнерство. Часть инфраструктуры </w:t>
      </w:r>
      <w:r w:rsidR="00887FD9" w:rsidRPr="00316C88">
        <w:rPr>
          <w:rFonts w:ascii="Times New Roman" w:hAnsi="Times New Roman" w:cs="Times New Roman"/>
          <w:color w:val="000000" w:themeColor="text1"/>
          <w:sz w:val="24"/>
          <w:szCs w:val="24"/>
        </w:rPr>
        <w:lastRenderedPageBreak/>
        <w:t>передается обществам с ограниченной ответственностью (</w:t>
      </w:r>
      <w:proofErr w:type="spellStart"/>
      <w:r w:rsidR="00887FD9" w:rsidRPr="00316C88">
        <w:rPr>
          <w:rFonts w:ascii="Times New Roman" w:hAnsi="Times New Roman" w:cs="Times New Roman"/>
          <w:color w:val="000000" w:themeColor="text1"/>
          <w:sz w:val="24"/>
          <w:szCs w:val="24"/>
        </w:rPr>
        <w:t>Infrastrukturgesellschaft</w:t>
      </w:r>
      <w:proofErr w:type="spellEnd"/>
      <w:r w:rsidR="00887FD9" w:rsidRPr="00316C88">
        <w:rPr>
          <w:rFonts w:ascii="Times New Roman" w:hAnsi="Times New Roman" w:cs="Times New Roman"/>
          <w:color w:val="000000" w:themeColor="text1"/>
          <w:sz w:val="24"/>
          <w:szCs w:val="24"/>
        </w:rPr>
        <w:t>) на основании ограниченных вещных прав</w:t>
      </w:r>
      <w:r w:rsidR="00271AFD" w:rsidRPr="00316C88">
        <w:rPr>
          <w:rFonts w:ascii="Times New Roman" w:hAnsi="Times New Roman" w:cs="Times New Roman"/>
          <w:color w:val="000000" w:themeColor="text1"/>
          <w:sz w:val="24"/>
          <w:szCs w:val="24"/>
        </w:rPr>
        <w:t xml:space="preserve">. При </w:t>
      </w:r>
      <w:r w:rsidR="00887FD9" w:rsidRPr="00316C88">
        <w:rPr>
          <w:rFonts w:ascii="Times New Roman" w:hAnsi="Times New Roman" w:cs="Times New Roman"/>
          <w:color w:val="000000" w:themeColor="text1"/>
          <w:sz w:val="24"/>
          <w:szCs w:val="24"/>
        </w:rPr>
        <w:t>осуществлении определенных соглашением действий компании получают возможность извлекать прибыль от использования магистралей</w:t>
      </w:r>
      <w:r w:rsidR="00887FD9" w:rsidRPr="00316C88">
        <w:rPr>
          <w:rFonts w:ascii="Times New Roman" w:hAnsi="Times New Roman" w:cs="Times New Roman"/>
          <w:color w:val="000000" w:themeColor="text1"/>
          <w:sz w:val="24"/>
          <w:szCs w:val="24"/>
        </w:rPr>
        <w:footnoteReference w:id="14"/>
      </w:r>
      <w:r w:rsidR="00887FD9" w:rsidRPr="00316C88">
        <w:rPr>
          <w:rFonts w:ascii="Times New Roman" w:hAnsi="Times New Roman" w:cs="Times New Roman"/>
          <w:color w:val="000000" w:themeColor="text1"/>
          <w:sz w:val="24"/>
          <w:szCs w:val="24"/>
        </w:rPr>
        <w:t xml:space="preserve">. Успешный опыт использования конструкции государственно-частного партнерства в сфере строительства автомобильных магистралей существует и в России. Возможно, </w:t>
      </w:r>
      <w:r w:rsidR="00B773F5" w:rsidRPr="00316C88">
        <w:rPr>
          <w:rFonts w:ascii="Times New Roman" w:hAnsi="Times New Roman" w:cs="Times New Roman"/>
          <w:color w:val="000000" w:themeColor="text1"/>
          <w:sz w:val="24"/>
          <w:szCs w:val="24"/>
        </w:rPr>
        <w:t xml:space="preserve">имеет смысл расширить применение правового механизма государственно-частного партнерства </w:t>
      </w:r>
      <w:r w:rsidR="00887FD9" w:rsidRPr="00316C88">
        <w:rPr>
          <w:rFonts w:ascii="Times New Roman" w:hAnsi="Times New Roman" w:cs="Times New Roman"/>
          <w:color w:val="000000" w:themeColor="text1"/>
          <w:sz w:val="24"/>
          <w:szCs w:val="24"/>
        </w:rPr>
        <w:t xml:space="preserve">и в других отраслях, а не сводить все </w:t>
      </w:r>
      <w:r w:rsidRPr="00316C88">
        <w:rPr>
          <w:rFonts w:ascii="Times New Roman" w:hAnsi="Times New Roman" w:cs="Times New Roman"/>
          <w:color w:val="000000" w:themeColor="text1"/>
          <w:sz w:val="24"/>
          <w:szCs w:val="24"/>
        </w:rPr>
        <w:t xml:space="preserve">решения только к варианту </w:t>
      </w:r>
      <w:r w:rsidR="00887FD9" w:rsidRPr="00316C88">
        <w:rPr>
          <w:rFonts w:ascii="Times New Roman" w:hAnsi="Times New Roman" w:cs="Times New Roman"/>
          <w:color w:val="000000" w:themeColor="text1"/>
          <w:sz w:val="24"/>
          <w:szCs w:val="24"/>
        </w:rPr>
        <w:t>приватизации</w:t>
      </w:r>
      <w:r w:rsidRPr="00316C88">
        <w:rPr>
          <w:rFonts w:ascii="Times New Roman" w:hAnsi="Times New Roman" w:cs="Times New Roman"/>
          <w:color w:val="000000" w:themeColor="text1"/>
          <w:sz w:val="24"/>
          <w:szCs w:val="24"/>
        </w:rPr>
        <w:t xml:space="preserve"> государственного имущества</w:t>
      </w:r>
      <w:r w:rsidR="00887FD9" w:rsidRPr="00316C88">
        <w:rPr>
          <w:rFonts w:ascii="Times New Roman" w:hAnsi="Times New Roman" w:cs="Times New Roman"/>
          <w:color w:val="000000" w:themeColor="text1"/>
          <w:sz w:val="24"/>
          <w:szCs w:val="24"/>
        </w:rPr>
        <w:t>.</w:t>
      </w:r>
    </w:p>
    <w:p w:rsidR="003350F6" w:rsidRPr="00316C88" w:rsidRDefault="00BE1D1B" w:rsidP="00316C88">
      <w:pPr>
        <w:autoSpaceDE w:val="0"/>
        <w:autoSpaceDN w:val="0"/>
        <w:adjustRightInd w:val="0"/>
        <w:spacing w:after="0" w:line="480" w:lineRule="auto"/>
        <w:ind w:firstLine="709"/>
        <w:contextualSpacing/>
        <w:jc w:val="both"/>
        <w:rPr>
          <w:rFonts w:ascii="Times New Roman" w:hAnsi="Times New Roman" w:cs="Times New Roman"/>
          <w:color w:val="000000" w:themeColor="text1"/>
          <w:sz w:val="24"/>
          <w:szCs w:val="24"/>
        </w:rPr>
      </w:pPr>
      <w:r w:rsidRPr="00316C88">
        <w:rPr>
          <w:rFonts w:ascii="Times New Roman" w:hAnsi="Times New Roman" w:cs="Times New Roman"/>
          <w:color w:val="000000" w:themeColor="text1"/>
          <w:sz w:val="24"/>
          <w:szCs w:val="24"/>
        </w:rPr>
        <w:t xml:space="preserve">Исследование </w:t>
      </w:r>
      <w:r w:rsidR="004A0200" w:rsidRPr="00316C88">
        <w:rPr>
          <w:rFonts w:ascii="Times New Roman" w:hAnsi="Times New Roman" w:cs="Times New Roman"/>
          <w:color w:val="000000" w:themeColor="text1"/>
          <w:sz w:val="24"/>
          <w:szCs w:val="24"/>
        </w:rPr>
        <w:t xml:space="preserve">зарубежных экономик </w:t>
      </w:r>
      <w:r w:rsidR="00017366" w:rsidRPr="00316C88">
        <w:rPr>
          <w:rFonts w:ascii="Times New Roman" w:hAnsi="Times New Roman" w:cs="Times New Roman"/>
          <w:color w:val="000000" w:themeColor="text1"/>
          <w:sz w:val="24"/>
          <w:szCs w:val="24"/>
        </w:rPr>
        <w:t>приводит к выводу о том,</w:t>
      </w:r>
      <w:r w:rsidR="004A0200" w:rsidRPr="00316C88">
        <w:rPr>
          <w:rFonts w:ascii="Times New Roman" w:hAnsi="Times New Roman" w:cs="Times New Roman"/>
          <w:color w:val="000000" w:themeColor="text1"/>
          <w:sz w:val="24"/>
          <w:szCs w:val="24"/>
        </w:rPr>
        <w:t xml:space="preserve"> чт</w:t>
      </w:r>
      <w:r w:rsidR="00002EE6" w:rsidRPr="00316C88">
        <w:rPr>
          <w:rFonts w:ascii="Times New Roman" w:hAnsi="Times New Roman" w:cs="Times New Roman"/>
          <w:color w:val="000000" w:themeColor="text1"/>
          <w:sz w:val="24"/>
          <w:szCs w:val="24"/>
        </w:rPr>
        <w:t>о</w:t>
      </w:r>
      <w:r w:rsidR="008F7EB5" w:rsidRPr="00316C88">
        <w:rPr>
          <w:rFonts w:ascii="Times New Roman" w:hAnsi="Times New Roman" w:cs="Times New Roman"/>
          <w:color w:val="000000" w:themeColor="text1"/>
          <w:sz w:val="24"/>
          <w:szCs w:val="24"/>
        </w:rPr>
        <w:t xml:space="preserve"> в</w:t>
      </w:r>
      <w:r w:rsidR="00271AFD" w:rsidRPr="00316C88">
        <w:rPr>
          <w:rFonts w:ascii="Times New Roman" w:hAnsi="Times New Roman" w:cs="Times New Roman"/>
          <w:color w:val="000000" w:themeColor="text1"/>
          <w:sz w:val="24"/>
          <w:szCs w:val="24"/>
        </w:rPr>
        <w:t>о</w:t>
      </w:r>
      <w:r w:rsidR="008F7EB5" w:rsidRPr="00316C88">
        <w:rPr>
          <w:rFonts w:ascii="Times New Roman" w:hAnsi="Times New Roman" w:cs="Times New Roman"/>
          <w:color w:val="000000" w:themeColor="text1"/>
          <w:sz w:val="24"/>
          <w:szCs w:val="24"/>
        </w:rPr>
        <w:t xml:space="preserve"> </w:t>
      </w:r>
      <w:r w:rsidR="00271AFD" w:rsidRPr="00316C88">
        <w:rPr>
          <w:rFonts w:ascii="Times New Roman" w:hAnsi="Times New Roman" w:cs="Times New Roman"/>
          <w:color w:val="000000" w:themeColor="text1"/>
          <w:sz w:val="24"/>
          <w:szCs w:val="24"/>
        </w:rPr>
        <w:t xml:space="preserve">многих </w:t>
      </w:r>
      <w:r w:rsidR="008F7EB5" w:rsidRPr="00316C88">
        <w:rPr>
          <w:rFonts w:ascii="Times New Roman" w:hAnsi="Times New Roman" w:cs="Times New Roman"/>
          <w:color w:val="000000" w:themeColor="text1"/>
          <w:sz w:val="24"/>
          <w:szCs w:val="24"/>
        </w:rPr>
        <w:t xml:space="preserve">странах </w:t>
      </w:r>
      <w:r w:rsidR="00295752" w:rsidRPr="00316C88">
        <w:rPr>
          <w:rFonts w:ascii="Times New Roman" w:hAnsi="Times New Roman" w:cs="Times New Roman"/>
          <w:color w:val="000000" w:themeColor="text1"/>
          <w:sz w:val="24"/>
          <w:szCs w:val="24"/>
        </w:rPr>
        <w:t xml:space="preserve">государство </w:t>
      </w:r>
      <w:r w:rsidR="00002EE6" w:rsidRPr="00316C88">
        <w:rPr>
          <w:rFonts w:ascii="Times New Roman" w:hAnsi="Times New Roman" w:cs="Times New Roman"/>
          <w:color w:val="000000" w:themeColor="text1"/>
          <w:sz w:val="24"/>
          <w:szCs w:val="24"/>
        </w:rPr>
        <w:t xml:space="preserve">участвует в аналогичных </w:t>
      </w:r>
      <w:r w:rsidRPr="00316C88">
        <w:rPr>
          <w:rFonts w:ascii="Times New Roman" w:hAnsi="Times New Roman" w:cs="Times New Roman"/>
          <w:color w:val="000000" w:themeColor="text1"/>
          <w:sz w:val="24"/>
          <w:szCs w:val="24"/>
        </w:rPr>
        <w:t xml:space="preserve">с Россией </w:t>
      </w:r>
      <w:r w:rsidR="00002EE6" w:rsidRPr="00316C88">
        <w:rPr>
          <w:rFonts w:ascii="Times New Roman" w:hAnsi="Times New Roman" w:cs="Times New Roman"/>
          <w:color w:val="000000" w:themeColor="text1"/>
          <w:sz w:val="24"/>
          <w:szCs w:val="24"/>
        </w:rPr>
        <w:t>отраслях экономики:</w:t>
      </w:r>
      <w:r w:rsidR="00017366" w:rsidRPr="00316C88">
        <w:rPr>
          <w:rFonts w:ascii="Times New Roman" w:hAnsi="Times New Roman" w:cs="Times New Roman"/>
          <w:color w:val="000000" w:themeColor="text1"/>
          <w:sz w:val="24"/>
          <w:szCs w:val="24"/>
        </w:rPr>
        <w:t xml:space="preserve"> </w:t>
      </w:r>
      <w:r w:rsidR="00271AFD" w:rsidRPr="00316C88">
        <w:rPr>
          <w:rFonts w:ascii="Times New Roman" w:hAnsi="Times New Roman" w:cs="Times New Roman"/>
          <w:color w:val="000000" w:themeColor="text1"/>
          <w:sz w:val="24"/>
          <w:szCs w:val="24"/>
        </w:rPr>
        <w:t xml:space="preserve">это, </w:t>
      </w:r>
      <w:r w:rsidR="00017366" w:rsidRPr="00316C88">
        <w:rPr>
          <w:rFonts w:ascii="Times New Roman" w:hAnsi="Times New Roman" w:cs="Times New Roman"/>
          <w:color w:val="000000" w:themeColor="text1"/>
          <w:sz w:val="24"/>
          <w:szCs w:val="24"/>
        </w:rPr>
        <w:t xml:space="preserve">например, </w:t>
      </w:r>
      <w:r w:rsidR="003350F6" w:rsidRPr="00316C88">
        <w:rPr>
          <w:rFonts w:ascii="Times New Roman" w:hAnsi="Times New Roman" w:cs="Times New Roman"/>
          <w:color w:val="000000" w:themeColor="text1"/>
          <w:sz w:val="24"/>
          <w:szCs w:val="24"/>
        </w:rPr>
        <w:t xml:space="preserve">железнодорожный транспорт – </w:t>
      </w:r>
      <w:proofErr w:type="spellStart"/>
      <w:r w:rsidR="003350F6" w:rsidRPr="00316C88">
        <w:rPr>
          <w:rFonts w:ascii="Times New Roman" w:hAnsi="Times New Roman" w:cs="Times New Roman"/>
          <w:color w:val="000000" w:themeColor="text1"/>
          <w:sz w:val="24"/>
          <w:szCs w:val="24"/>
        </w:rPr>
        <w:t>ÖBB-Holding</w:t>
      </w:r>
      <w:proofErr w:type="spellEnd"/>
      <w:r w:rsidR="003350F6" w:rsidRPr="00316C88">
        <w:rPr>
          <w:rFonts w:ascii="Times New Roman" w:hAnsi="Times New Roman" w:cs="Times New Roman"/>
          <w:color w:val="000000" w:themeColor="text1"/>
          <w:sz w:val="24"/>
          <w:szCs w:val="24"/>
        </w:rPr>
        <w:t xml:space="preserve"> AG (Австрия)</w:t>
      </w:r>
      <w:r w:rsidR="003350F6" w:rsidRPr="00316C88">
        <w:rPr>
          <w:rFonts w:ascii="Times New Roman" w:hAnsi="Times New Roman" w:cs="Times New Roman"/>
          <w:color w:val="000000" w:themeColor="text1"/>
          <w:sz w:val="24"/>
          <w:szCs w:val="24"/>
        </w:rPr>
        <w:footnoteReference w:id="15"/>
      </w:r>
      <w:r w:rsidR="003350F6" w:rsidRPr="00316C88">
        <w:rPr>
          <w:rFonts w:ascii="Times New Roman" w:hAnsi="Times New Roman" w:cs="Times New Roman"/>
          <w:color w:val="000000" w:themeColor="text1"/>
          <w:sz w:val="24"/>
          <w:szCs w:val="24"/>
        </w:rPr>
        <w:t xml:space="preserve">, энергетика - </w:t>
      </w:r>
      <w:proofErr w:type="spellStart"/>
      <w:r w:rsidR="003350F6" w:rsidRPr="00316C88">
        <w:rPr>
          <w:rFonts w:ascii="Times New Roman" w:hAnsi="Times New Roman" w:cs="Times New Roman"/>
          <w:color w:val="000000" w:themeColor="text1"/>
          <w:sz w:val="24"/>
          <w:szCs w:val="24"/>
        </w:rPr>
        <w:t>Électricité</w:t>
      </w:r>
      <w:proofErr w:type="spellEnd"/>
      <w:r w:rsidR="003350F6" w:rsidRPr="00316C88">
        <w:rPr>
          <w:rFonts w:ascii="Times New Roman" w:hAnsi="Times New Roman" w:cs="Times New Roman"/>
          <w:color w:val="000000" w:themeColor="text1"/>
          <w:sz w:val="24"/>
          <w:szCs w:val="24"/>
        </w:rPr>
        <w:t xml:space="preserve"> </w:t>
      </w:r>
      <w:proofErr w:type="spellStart"/>
      <w:r w:rsidR="003350F6" w:rsidRPr="00316C88">
        <w:rPr>
          <w:rFonts w:ascii="Times New Roman" w:hAnsi="Times New Roman" w:cs="Times New Roman"/>
          <w:color w:val="000000" w:themeColor="text1"/>
          <w:sz w:val="24"/>
          <w:szCs w:val="24"/>
        </w:rPr>
        <w:t>de</w:t>
      </w:r>
      <w:proofErr w:type="spellEnd"/>
      <w:r w:rsidR="003350F6" w:rsidRPr="00316C88">
        <w:rPr>
          <w:rFonts w:ascii="Times New Roman" w:hAnsi="Times New Roman" w:cs="Times New Roman"/>
          <w:color w:val="000000" w:themeColor="text1"/>
          <w:sz w:val="24"/>
          <w:szCs w:val="24"/>
        </w:rPr>
        <w:t xml:space="preserve"> </w:t>
      </w:r>
      <w:proofErr w:type="spellStart"/>
      <w:r w:rsidR="003350F6" w:rsidRPr="00316C88">
        <w:rPr>
          <w:rFonts w:ascii="Times New Roman" w:hAnsi="Times New Roman" w:cs="Times New Roman"/>
          <w:color w:val="000000" w:themeColor="text1"/>
          <w:sz w:val="24"/>
          <w:szCs w:val="24"/>
        </w:rPr>
        <w:t>France</w:t>
      </w:r>
      <w:proofErr w:type="spellEnd"/>
      <w:r w:rsidR="003350F6" w:rsidRPr="00316C88">
        <w:rPr>
          <w:rFonts w:ascii="Times New Roman" w:hAnsi="Times New Roman" w:cs="Times New Roman"/>
          <w:color w:val="000000" w:themeColor="text1"/>
          <w:sz w:val="24"/>
          <w:szCs w:val="24"/>
        </w:rPr>
        <w:t xml:space="preserve"> (Франция)</w:t>
      </w:r>
      <w:r w:rsidR="003350F6" w:rsidRPr="00316C88">
        <w:rPr>
          <w:rFonts w:ascii="Times New Roman" w:hAnsi="Times New Roman" w:cs="Times New Roman"/>
          <w:color w:val="000000" w:themeColor="text1"/>
          <w:sz w:val="24"/>
          <w:szCs w:val="24"/>
        </w:rPr>
        <w:footnoteReference w:id="16"/>
      </w:r>
      <w:r w:rsidR="003350F6" w:rsidRPr="00316C88">
        <w:rPr>
          <w:rFonts w:ascii="Times New Roman" w:hAnsi="Times New Roman" w:cs="Times New Roman"/>
          <w:color w:val="000000" w:themeColor="text1"/>
          <w:sz w:val="24"/>
          <w:szCs w:val="24"/>
        </w:rPr>
        <w:t>, почта – Deutsche Post AG (Германия)</w:t>
      </w:r>
      <w:r w:rsidR="003350F6" w:rsidRPr="00316C88">
        <w:rPr>
          <w:rFonts w:ascii="Times New Roman" w:hAnsi="Times New Roman" w:cs="Times New Roman"/>
          <w:color w:val="000000" w:themeColor="text1"/>
          <w:sz w:val="24"/>
          <w:szCs w:val="24"/>
        </w:rPr>
        <w:footnoteReference w:id="17"/>
      </w:r>
      <w:r w:rsidR="003350F6" w:rsidRPr="00316C88">
        <w:rPr>
          <w:rFonts w:ascii="Times New Roman" w:hAnsi="Times New Roman" w:cs="Times New Roman"/>
          <w:color w:val="000000" w:themeColor="text1"/>
          <w:sz w:val="24"/>
          <w:szCs w:val="24"/>
        </w:rPr>
        <w:t xml:space="preserve">, телекоммуникации - </w:t>
      </w:r>
      <w:proofErr w:type="spellStart"/>
      <w:r w:rsidR="003350F6" w:rsidRPr="00316C88">
        <w:rPr>
          <w:rFonts w:ascii="Times New Roman" w:hAnsi="Times New Roman" w:cs="Times New Roman"/>
          <w:color w:val="000000" w:themeColor="text1"/>
          <w:sz w:val="24"/>
          <w:szCs w:val="24"/>
        </w:rPr>
        <w:t>Swiscom</w:t>
      </w:r>
      <w:proofErr w:type="spellEnd"/>
      <w:r w:rsidR="003350F6" w:rsidRPr="00316C88">
        <w:rPr>
          <w:rFonts w:ascii="Times New Roman" w:hAnsi="Times New Roman" w:cs="Times New Roman"/>
          <w:color w:val="000000" w:themeColor="text1"/>
          <w:sz w:val="24"/>
          <w:szCs w:val="24"/>
        </w:rPr>
        <w:t xml:space="preserve"> AG (Швейцария)</w:t>
      </w:r>
      <w:r w:rsidR="003350F6" w:rsidRPr="00316C88">
        <w:rPr>
          <w:rFonts w:ascii="Times New Roman" w:hAnsi="Times New Roman" w:cs="Times New Roman"/>
          <w:color w:val="000000" w:themeColor="text1"/>
          <w:sz w:val="24"/>
          <w:szCs w:val="24"/>
        </w:rPr>
        <w:footnoteReference w:id="18"/>
      </w:r>
      <w:r w:rsidR="003350F6" w:rsidRPr="00316C88">
        <w:rPr>
          <w:rFonts w:ascii="Times New Roman" w:hAnsi="Times New Roman" w:cs="Times New Roman"/>
          <w:color w:val="000000" w:themeColor="text1"/>
          <w:sz w:val="24"/>
          <w:szCs w:val="24"/>
        </w:rPr>
        <w:t>.</w:t>
      </w:r>
    </w:p>
    <w:p w:rsidR="003350F6" w:rsidRPr="00316C88" w:rsidRDefault="00CB219C" w:rsidP="00316C88">
      <w:pPr>
        <w:autoSpaceDE w:val="0"/>
        <w:autoSpaceDN w:val="0"/>
        <w:adjustRightInd w:val="0"/>
        <w:spacing w:after="0" w:line="480" w:lineRule="auto"/>
        <w:ind w:firstLine="709"/>
        <w:contextualSpacing/>
        <w:jc w:val="both"/>
        <w:rPr>
          <w:rFonts w:ascii="Times New Roman" w:hAnsi="Times New Roman" w:cs="Times New Roman"/>
          <w:color w:val="000000" w:themeColor="text1"/>
          <w:sz w:val="24"/>
          <w:szCs w:val="24"/>
        </w:rPr>
      </w:pPr>
      <w:r w:rsidRPr="00316C88">
        <w:rPr>
          <w:rFonts w:ascii="Times New Roman" w:hAnsi="Times New Roman" w:cs="Times New Roman"/>
          <w:color w:val="000000" w:themeColor="text1"/>
          <w:sz w:val="24"/>
          <w:szCs w:val="24"/>
        </w:rPr>
        <w:t xml:space="preserve">В разных </w:t>
      </w:r>
      <w:r w:rsidR="00271AFD" w:rsidRPr="00316C88">
        <w:rPr>
          <w:rFonts w:ascii="Times New Roman" w:hAnsi="Times New Roman" w:cs="Times New Roman"/>
          <w:color w:val="000000" w:themeColor="text1"/>
          <w:sz w:val="24"/>
          <w:szCs w:val="24"/>
        </w:rPr>
        <w:t xml:space="preserve">юрисдикциях </w:t>
      </w:r>
      <w:r w:rsidRPr="00316C88">
        <w:rPr>
          <w:rFonts w:ascii="Times New Roman" w:hAnsi="Times New Roman" w:cs="Times New Roman"/>
          <w:color w:val="000000" w:themeColor="text1"/>
          <w:sz w:val="24"/>
          <w:szCs w:val="24"/>
        </w:rPr>
        <w:t xml:space="preserve">существуют различные модели правового регулирования государственных компаний. </w:t>
      </w:r>
      <w:r w:rsidR="003350F6" w:rsidRPr="00316C88">
        <w:rPr>
          <w:rFonts w:ascii="Times New Roman" w:hAnsi="Times New Roman" w:cs="Times New Roman"/>
          <w:color w:val="000000" w:themeColor="text1"/>
          <w:sz w:val="24"/>
          <w:szCs w:val="24"/>
        </w:rPr>
        <w:t xml:space="preserve">В одних случаях </w:t>
      </w:r>
      <w:r w:rsidR="00271AFD" w:rsidRPr="00316C88">
        <w:rPr>
          <w:rFonts w:ascii="Times New Roman" w:hAnsi="Times New Roman" w:cs="Times New Roman"/>
          <w:color w:val="000000" w:themeColor="text1"/>
          <w:sz w:val="24"/>
          <w:szCs w:val="24"/>
        </w:rPr>
        <w:t>их деятельность</w:t>
      </w:r>
      <w:r w:rsidR="003350F6" w:rsidRPr="00316C88">
        <w:rPr>
          <w:rFonts w:ascii="Times New Roman" w:hAnsi="Times New Roman" w:cs="Times New Roman"/>
          <w:color w:val="000000" w:themeColor="text1"/>
          <w:sz w:val="24"/>
          <w:szCs w:val="24"/>
        </w:rPr>
        <w:t xml:space="preserve"> </w:t>
      </w:r>
      <w:r w:rsidR="00271AFD" w:rsidRPr="00316C88">
        <w:rPr>
          <w:rFonts w:ascii="Times New Roman" w:hAnsi="Times New Roman" w:cs="Times New Roman"/>
          <w:color w:val="000000" w:themeColor="text1"/>
          <w:sz w:val="24"/>
          <w:szCs w:val="24"/>
        </w:rPr>
        <w:t xml:space="preserve">регулируется </w:t>
      </w:r>
      <w:r w:rsidR="003350F6" w:rsidRPr="00316C88">
        <w:rPr>
          <w:rFonts w:ascii="Times New Roman" w:hAnsi="Times New Roman" w:cs="Times New Roman"/>
          <w:color w:val="000000" w:themeColor="text1"/>
          <w:sz w:val="24"/>
          <w:szCs w:val="24"/>
        </w:rPr>
        <w:t>специальным законодательством, в других –</w:t>
      </w:r>
      <w:r w:rsidR="008F7EB5" w:rsidRPr="00316C88">
        <w:rPr>
          <w:rFonts w:ascii="Times New Roman" w:hAnsi="Times New Roman" w:cs="Times New Roman"/>
          <w:color w:val="000000" w:themeColor="text1"/>
          <w:sz w:val="24"/>
          <w:szCs w:val="24"/>
        </w:rPr>
        <w:t xml:space="preserve"> они </w:t>
      </w:r>
      <w:r w:rsidR="003350F6" w:rsidRPr="00316C88">
        <w:rPr>
          <w:rFonts w:ascii="Times New Roman" w:hAnsi="Times New Roman" w:cs="Times New Roman"/>
          <w:color w:val="000000" w:themeColor="text1"/>
          <w:sz w:val="24"/>
          <w:szCs w:val="24"/>
        </w:rPr>
        <w:t>создаются и действуют на основании об</w:t>
      </w:r>
      <w:r w:rsidR="00B773F5" w:rsidRPr="00316C88">
        <w:rPr>
          <w:rFonts w:ascii="Times New Roman" w:hAnsi="Times New Roman" w:cs="Times New Roman"/>
          <w:color w:val="000000" w:themeColor="text1"/>
          <w:sz w:val="24"/>
          <w:szCs w:val="24"/>
        </w:rPr>
        <w:t>щег</w:t>
      </w:r>
      <w:r w:rsidR="003350F6" w:rsidRPr="00316C88">
        <w:rPr>
          <w:rFonts w:ascii="Times New Roman" w:hAnsi="Times New Roman" w:cs="Times New Roman"/>
          <w:color w:val="000000" w:themeColor="text1"/>
          <w:sz w:val="24"/>
          <w:szCs w:val="24"/>
        </w:rPr>
        <w:t>о акционерного законодательства</w:t>
      </w:r>
      <w:r w:rsidR="00271AFD" w:rsidRPr="00316C88">
        <w:rPr>
          <w:rFonts w:ascii="Times New Roman" w:hAnsi="Times New Roman" w:cs="Times New Roman"/>
          <w:color w:val="000000" w:themeColor="text1"/>
          <w:sz w:val="24"/>
          <w:szCs w:val="24"/>
        </w:rPr>
        <w:t xml:space="preserve">. Помимо этого </w:t>
      </w:r>
      <w:r w:rsidR="00F15A8E" w:rsidRPr="00316C88">
        <w:rPr>
          <w:rFonts w:ascii="Times New Roman" w:hAnsi="Times New Roman" w:cs="Times New Roman"/>
          <w:color w:val="000000" w:themeColor="text1"/>
          <w:sz w:val="24"/>
          <w:szCs w:val="24"/>
        </w:rPr>
        <w:t>существует</w:t>
      </w:r>
      <w:r w:rsidR="008F7EB5" w:rsidRPr="00316C88">
        <w:rPr>
          <w:rFonts w:ascii="Times New Roman" w:hAnsi="Times New Roman" w:cs="Times New Roman"/>
          <w:color w:val="000000" w:themeColor="text1"/>
          <w:sz w:val="24"/>
          <w:szCs w:val="24"/>
        </w:rPr>
        <w:t xml:space="preserve"> дополнительное </w:t>
      </w:r>
      <w:r w:rsidR="006425F5" w:rsidRPr="00316C88">
        <w:rPr>
          <w:rFonts w:ascii="Times New Roman" w:hAnsi="Times New Roman" w:cs="Times New Roman"/>
          <w:color w:val="000000" w:themeColor="text1"/>
          <w:sz w:val="24"/>
          <w:szCs w:val="24"/>
        </w:rPr>
        <w:t xml:space="preserve">регулирование компаний с госучастием </w:t>
      </w:r>
      <w:r w:rsidR="00271AFD" w:rsidRPr="00316C88">
        <w:rPr>
          <w:rFonts w:ascii="Times New Roman" w:hAnsi="Times New Roman" w:cs="Times New Roman"/>
          <w:color w:val="000000" w:themeColor="text1"/>
          <w:sz w:val="24"/>
          <w:szCs w:val="24"/>
        </w:rPr>
        <w:t>как специальным законодательством, так и общими нормами гражданского права</w:t>
      </w:r>
      <w:r w:rsidR="00F15A8E" w:rsidRPr="00316C88">
        <w:rPr>
          <w:rFonts w:ascii="Times New Roman" w:hAnsi="Times New Roman" w:cs="Times New Roman"/>
          <w:color w:val="000000" w:themeColor="text1"/>
          <w:sz w:val="24"/>
          <w:szCs w:val="24"/>
        </w:rPr>
        <w:footnoteReference w:id="19"/>
      </w:r>
      <w:r w:rsidR="003350F6" w:rsidRPr="00316C88">
        <w:rPr>
          <w:rFonts w:ascii="Times New Roman" w:hAnsi="Times New Roman" w:cs="Times New Roman"/>
          <w:color w:val="000000" w:themeColor="text1"/>
          <w:sz w:val="24"/>
          <w:szCs w:val="24"/>
        </w:rPr>
        <w:t>.</w:t>
      </w:r>
    </w:p>
    <w:p w:rsidR="00DF328F" w:rsidRPr="008C7DEF" w:rsidRDefault="00DF328F" w:rsidP="0037635A">
      <w:pPr>
        <w:autoSpaceDE w:val="0"/>
        <w:autoSpaceDN w:val="0"/>
        <w:adjustRightInd w:val="0"/>
        <w:spacing w:after="0" w:line="480" w:lineRule="auto"/>
        <w:ind w:firstLine="709"/>
        <w:contextualSpacing/>
        <w:jc w:val="both"/>
        <w:rPr>
          <w:rFonts w:ascii="Times New Roman" w:hAnsi="Times New Roman" w:cs="Times New Roman"/>
          <w:b/>
          <w:color w:val="000000" w:themeColor="text1"/>
          <w:sz w:val="24"/>
          <w:szCs w:val="24"/>
        </w:rPr>
      </w:pPr>
    </w:p>
    <w:p w:rsidR="00CF41B6" w:rsidRPr="008C7DEF" w:rsidRDefault="002004F0" w:rsidP="0037635A">
      <w:pPr>
        <w:autoSpaceDE w:val="0"/>
        <w:autoSpaceDN w:val="0"/>
        <w:adjustRightInd w:val="0"/>
        <w:spacing w:after="0" w:line="480" w:lineRule="auto"/>
        <w:ind w:firstLine="709"/>
        <w:contextualSpacing/>
        <w:jc w:val="both"/>
        <w:rPr>
          <w:rFonts w:ascii="Times New Roman" w:hAnsi="Times New Roman" w:cs="Times New Roman"/>
          <w:b/>
          <w:color w:val="000000" w:themeColor="text1"/>
          <w:sz w:val="24"/>
          <w:szCs w:val="24"/>
        </w:rPr>
      </w:pPr>
      <w:r w:rsidRPr="008C7DEF">
        <w:rPr>
          <w:rFonts w:ascii="Times New Roman" w:hAnsi="Times New Roman" w:cs="Times New Roman"/>
          <w:b/>
          <w:color w:val="000000" w:themeColor="text1"/>
          <w:sz w:val="24"/>
          <w:szCs w:val="24"/>
        </w:rPr>
        <w:lastRenderedPageBreak/>
        <w:t xml:space="preserve">6.1 </w:t>
      </w:r>
      <w:r w:rsidR="00CF41B6" w:rsidRPr="008C7DEF">
        <w:rPr>
          <w:rFonts w:ascii="Times New Roman" w:hAnsi="Times New Roman" w:cs="Times New Roman"/>
          <w:b/>
          <w:color w:val="000000" w:themeColor="text1"/>
          <w:sz w:val="24"/>
          <w:szCs w:val="24"/>
        </w:rPr>
        <w:t>Организационно-правовые формы юридического лица, посредством которых государство участвует в экономике</w:t>
      </w:r>
    </w:p>
    <w:p w:rsidR="00D9394B" w:rsidRPr="008C7DEF" w:rsidRDefault="00017366" w:rsidP="0037635A">
      <w:pPr>
        <w:autoSpaceDE w:val="0"/>
        <w:autoSpaceDN w:val="0"/>
        <w:adjustRightInd w:val="0"/>
        <w:spacing w:after="0" w:line="480" w:lineRule="auto"/>
        <w:ind w:firstLine="709"/>
        <w:contextualSpacing/>
        <w:jc w:val="both"/>
        <w:rPr>
          <w:rFonts w:ascii="Times New Roman" w:hAnsi="Times New Roman" w:cs="Times New Roman"/>
          <w:color w:val="000000" w:themeColor="text1"/>
          <w:sz w:val="24"/>
          <w:szCs w:val="24"/>
        </w:rPr>
      </w:pPr>
      <w:r w:rsidRPr="008C7DEF">
        <w:rPr>
          <w:rFonts w:ascii="Times New Roman" w:hAnsi="Times New Roman" w:cs="Times New Roman"/>
          <w:color w:val="000000" w:themeColor="text1"/>
          <w:sz w:val="24"/>
          <w:szCs w:val="24"/>
        </w:rPr>
        <w:t xml:space="preserve">При </w:t>
      </w:r>
      <w:r w:rsidR="006E24F7" w:rsidRPr="008C7DEF">
        <w:rPr>
          <w:rFonts w:ascii="Times New Roman" w:hAnsi="Times New Roman" w:cs="Times New Roman"/>
          <w:color w:val="000000" w:themeColor="text1"/>
          <w:sz w:val="24"/>
          <w:szCs w:val="24"/>
        </w:rPr>
        <w:t>решении задач, направленных на повышение эффективности корпоративного управления в компаниях с госучастием</w:t>
      </w:r>
      <w:r w:rsidR="00D9394B" w:rsidRPr="008C7DEF">
        <w:rPr>
          <w:rFonts w:ascii="Times New Roman" w:hAnsi="Times New Roman" w:cs="Times New Roman"/>
          <w:color w:val="000000" w:themeColor="text1"/>
          <w:sz w:val="24"/>
          <w:szCs w:val="24"/>
        </w:rPr>
        <w:t>,</w:t>
      </w:r>
      <w:r w:rsidR="006E24F7" w:rsidRPr="008C7DEF">
        <w:rPr>
          <w:rFonts w:ascii="Times New Roman" w:hAnsi="Times New Roman" w:cs="Times New Roman"/>
          <w:color w:val="000000" w:themeColor="text1"/>
          <w:sz w:val="24"/>
          <w:szCs w:val="24"/>
        </w:rPr>
        <w:t xml:space="preserve"> одним из первых возникает вопрос о </w:t>
      </w:r>
      <w:r w:rsidR="00D9394B" w:rsidRPr="008C7DEF">
        <w:rPr>
          <w:rFonts w:ascii="Times New Roman" w:hAnsi="Times New Roman" w:cs="Times New Roman"/>
          <w:color w:val="000000" w:themeColor="text1"/>
          <w:sz w:val="24"/>
          <w:szCs w:val="24"/>
        </w:rPr>
        <w:t>том, существует ли</w:t>
      </w:r>
      <w:r w:rsidR="00B773F5" w:rsidRPr="008C7DEF">
        <w:rPr>
          <w:rFonts w:ascii="Times New Roman" w:hAnsi="Times New Roman" w:cs="Times New Roman"/>
          <w:color w:val="000000" w:themeColor="text1"/>
          <w:sz w:val="24"/>
          <w:szCs w:val="24"/>
        </w:rPr>
        <w:t xml:space="preserve"> корреляция</w:t>
      </w:r>
      <w:r w:rsidR="00D9394B" w:rsidRPr="008C7DEF">
        <w:rPr>
          <w:rFonts w:ascii="Times New Roman" w:hAnsi="Times New Roman" w:cs="Times New Roman"/>
          <w:color w:val="000000" w:themeColor="text1"/>
          <w:sz w:val="24"/>
          <w:szCs w:val="24"/>
        </w:rPr>
        <w:t xml:space="preserve"> </w:t>
      </w:r>
      <w:r w:rsidR="00753FC3" w:rsidRPr="008C7DEF">
        <w:rPr>
          <w:rFonts w:ascii="Times New Roman" w:hAnsi="Times New Roman" w:cs="Times New Roman"/>
          <w:color w:val="000000" w:themeColor="text1"/>
          <w:sz w:val="24"/>
          <w:szCs w:val="24"/>
        </w:rPr>
        <w:t xml:space="preserve">между </w:t>
      </w:r>
      <w:r w:rsidR="006E24F7" w:rsidRPr="008C7DEF">
        <w:rPr>
          <w:rFonts w:ascii="Times New Roman" w:hAnsi="Times New Roman" w:cs="Times New Roman"/>
          <w:color w:val="000000" w:themeColor="text1"/>
          <w:sz w:val="24"/>
          <w:szCs w:val="24"/>
        </w:rPr>
        <w:t xml:space="preserve">организационно-правовой </w:t>
      </w:r>
      <w:r w:rsidR="00753FC3" w:rsidRPr="008C7DEF">
        <w:rPr>
          <w:rFonts w:ascii="Times New Roman" w:hAnsi="Times New Roman" w:cs="Times New Roman"/>
          <w:color w:val="000000" w:themeColor="text1"/>
          <w:sz w:val="24"/>
          <w:szCs w:val="24"/>
        </w:rPr>
        <w:t xml:space="preserve">формой </w:t>
      </w:r>
      <w:r w:rsidR="006E24F7" w:rsidRPr="008C7DEF">
        <w:rPr>
          <w:rFonts w:ascii="Times New Roman" w:hAnsi="Times New Roman" w:cs="Times New Roman"/>
          <w:color w:val="000000" w:themeColor="text1"/>
          <w:sz w:val="24"/>
          <w:szCs w:val="24"/>
        </w:rPr>
        <w:t xml:space="preserve">и </w:t>
      </w:r>
      <w:r w:rsidR="00753FC3" w:rsidRPr="008C7DEF">
        <w:rPr>
          <w:rFonts w:ascii="Times New Roman" w:hAnsi="Times New Roman" w:cs="Times New Roman"/>
          <w:color w:val="000000" w:themeColor="text1"/>
          <w:sz w:val="24"/>
          <w:szCs w:val="24"/>
        </w:rPr>
        <w:t xml:space="preserve">уровнем </w:t>
      </w:r>
      <w:r w:rsidR="006E24F7" w:rsidRPr="008C7DEF">
        <w:rPr>
          <w:rFonts w:ascii="Times New Roman" w:hAnsi="Times New Roman" w:cs="Times New Roman"/>
          <w:color w:val="000000" w:themeColor="text1"/>
          <w:sz w:val="24"/>
          <w:szCs w:val="24"/>
        </w:rPr>
        <w:t xml:space="preserve">корпоративного управления. </w:t>
      </w:r>
      <w:r w:rsidR="00370B4D" w:rsidRPr="008C7DEF">
        <w:rPr>
          <w:rFonts w:ascii="Times New Roman" w:hAnsi="Times New Roman" w:cs="Times New Roman"/>
          <w:color w:val="000000" w:themeColor="text1"/>
          <w:sz w:val="24"/>
          <w:szCs w:val="24"/>
        </w:rPr>
        <w:t>Для о</w:t>
      </w:r>
      <w:r w:rsidR="004340C8" w:rsidRPr="008C7DEF">
        <w:rPr>
          <w:rFonts w:ascii="Times New Roman" w:hAnsi="Times New Roman" w:cs="Times New Roman"/>
          <w:color w:val="000000" w:themeColor="text1"/>
          <w:sz w:val="24"/>
          <w:szCs w:val="24"/>
        </w:rPr>
        <w:t xml:space="preserve">твета на </w:t>
      </w:r>
      <w:r w:rsidR="00295752" w:rsidRPr="008C7DEF">
        <w:rPr>
          <w:rFonts w:ascii="Times New Roman" w:hAnsi="Times New Roman" w:cs="Times New Roman"/>
          <w:color w:val="000000" w:themeColor="text1"/>
          <w:sz w:val="24"/>
          <w:szCs w:val="24"/>
        </w:rPr>
        <w:t>него</w:t>
      </w:r>
      <w:r w:rsidR="004340C8" w:rsidRPr="008C7DEF">
        <w:rPr>
          <w:rFonts w:ascii="Times New Roman" w:hAnsi="Times New Roman" w:cs="Times New Roman"/>
          <w:color w:val="000000" w:themeColor="text1"/>
          <w:sz w:val="24"/>
          <w:szCs w:val="24"/>
        </w:rPr>
        <w:t xml:space="preserve"> необходимо</w:t>
      </w:r>
      <w:r w:rsidR="008F7EB5" w:rsidRPr="008C7DEF">
        <w:rPr>
          <w:rFonts w:ascii="Times New Roman" w:hAnsi="Times New Roman" w:cs="Times New Roman"/>
          <w:color w:val="000000" w:themeColor="text1"/>
          <w:sz w:val="24"/>
          <w:szCs w:val="24"/>
        </w:rPr>
        <w:t xml:space="preserve"> определить, что </w:t>
      </w:r>
      <w:r w:rsidR="00295752" w:rsidRPr="008C7DEF">
        <w:rPr>
          <w:rFonts w:ascii="Times New Roman" w:hAnsi="Times New Roman" w:cs="Times New Roman"/>
          <w:color w:val="000000" w:themeColor="text1"/>
          <w:sz w:val="24"/>
          <w:szCs w:val="24"/>
        </w:rPr>
        <w:t xml:space="preserve">следует понимать </w:t>
      </w:r>
      <w:r w:rsidR="008F7EB5" w:rsidRPr="008C7DEF">
        <w:rPr>
          <w:rFonts w:ascii="Times New Roman" w:hAnsi="Times New Roman" w:cs="Times New Roman"/>
          <w:color w:val="000000" w:themeColor="text1"/>
          <w:sz w:val="24"/>
          <w:szCs w:val="24"/>
        </w:rPr>
        <w:t xml:space="preserve">под </w:t>
      </w:r>
      <w:r w:rsidR="00370B4D" w:rsidRPr="008C7DEF">
        <w:rPr>
          <w:rFonts w:ascii="Times New Roman" w:hAnsi="Times New Roman" w:cs="Times New Roman"/>
          <w:color w:val="000000" w:themeColor="text1"/>
          <w:sz w:val="24"/>
          <w:szCs w:val="24"/>
        </w:rPr>
        <w:t>«компани</w:t>
      </w:r>
      <w:r w:rsidR="008F7EB5" w:rsidRPr="008C7DEF">
        <w:rPr>
          <w:rFonts w:ascii="Times New Roman" w:hAnsi="Times New Roman" w:cs="Times New Roman"/>
          <w:color w:val="000000" w:themeColor="text1"/>
          <w:sz w:val="24"/>
          <w:szCs w:val="24"/>
        </w:rPr>
        <w:t>ей</w:t>
      </w:r>
      <w:r w:rsidR="00370B4D" w:rsidRPr="008C7DEF">
        <w:rPr>
          <w:rFonts w:ascii="Times New Roman" w:hAnsi="Times New Roman" w:cs="Times New Roman"/>
          <w:color w:val="000000" w:themeColor="text1"/>
          <w:sz w:val="24"/>
          <w:szCs w:val="24"/>
        </w:rPr>
        <w:t xml:space="preserve"> с госучастием»</w:t>
      </w:r>
      <w:r w:rsidR="0074648F" w:rsidRPr="008C7DEF">
        <w:rPr>
          <w:rFonts w:ascii="Times New Roman" w:hAnsi="Times New Roman" w:cs="Times New Roman"/>
          <w:color w:val="000000" w:themeColor="text1"/>
          <w:sz w:val="24"/>
          <w:szCs w:val="24"/>
        </w:rPr>
        <w:t>.</w:t>
      </w:r>
    </w:p>
    <w:p w:rsidR="009D0C3F" w:rsidRPr="008C7DEF" w:rsidRDefault="0074648F" w:rsidP="0037635A">
      <w:pPr>
        <w:autoSpaceDE w:val="0"/>
        <w:autoSpaceDN w:val="0"/>
        <w:adjustRightInd w:val="0"/>
        <w:spacing w:after="0" w:line="480" w:lineRule="auto"/>
        <w:ind w:firstLine="709"/>
        <w:contextualSpacing/>
        <w:jc w:val="both"/>
        <w:rPr>
          <w:rFonts w:ascii="Times New Roman" w:hAnsi="Times New Roman" w:cs="Times New Roman"/>
          <w:color w:val="000000" w:themeColor="text1"/>
          <w:sz w:val="24"/>
          <w:szCs w:val="24"/>
        </w:rPr>
      </w:pPr>
      <w:proofErr w:type="gramStart"/>
      <w:r w:rsidRPr="008C7DEF">
        <w:rPr>
          <w:rFonts w:ascii="Times New Roman" w:hAnsi="Times New Roman" w:cs="Times New Roman"/>
          <w:color w:val="000000" w:themeColor="text1"/>
          <w:sz w:val="24"/>
          <w:szCs w:val="24"/>
        </w:rPr>
        <w:t>З</w:t>
      </w:r>
      <w:r w:rsidR="00073F2D" w:rsidRPr="008C7DEF">
        <w:rPr>
          <w:rFonts w:ascii="Times New Roman" w:hAnsi="Times New Roman" w:cs="Times New Roman"/>
          <w:color w:val="000000" w:themeColor="text1"/>
          <w:sz w:val="24"/>
          <w:szCs w:val="24"/>
        </w:rPr>
        <w:t xml:space="preserve">аконодательное </w:t>
      </w:r>
      <w:r w:rsidRPr="008C7DEF">
        <w:rPr>
          <w:rFonts w:ascii="Times New Roman" w:hAnsi="Times New Roman" w:cs="Times New Roman"/>
          <w:color w:val="000000" w:themeColor="text1"/>
          <w:sz w:val="24"/>
          <w:szCs w:val="24"/>
        </w:rPr>
        <w:t>определение</w:t>
      </w:r>
      <w:r w:rsidR="00073F2D" w:rsidRPr="008C7DEF">
        <w:rPr>
          <w:rFonts w:ascii="Times New Roman" w:hAnsi="Times New Roman" w:cs="Times New Roman"/>
          <w:color w:val="000000" w:themeColor="text1"/>
          <w:sz w:val="24"/>
          <w:szCs w:val="24"/>
        </w:rPr>
        <w:t xml:space="preserve"> </w:t>
      </w:r>
      <w:r w:rsidR="009D0C3F" w:rsidRPr="008C7DEF">
        <w:rPr>
          <w:rFonts w:ascii="Times New Roman" w:hAnsi="Times New Roman" w:cs="Times New Roman"/>
          <w:color w:val="000000" w:themeColor="text1"/>
          <w:sz w:val="24"/>
          <w:szCs w:val="24"/>
        </w:rPr>
        <w:t>понятия «</w:t>
      </w:r>
      <w:r w:rsidR="00271AFD" w:rsidRPr="008C7DEF">
        <w:rPr>
          <w:rFonts w:ascii="Times New Roman" w:hAnsi="Times New Roman" w:cs="Times New Roman"/>
          <w:color w:val="000000" w:themeColor="text1"/>
          <w:sz w:val="24"/>
          <w:szCs w:val="24"/>
        </w:rPr>
        <w:t xml:space="preserve">организация </w:t>
      </w:r>
      <w:r w:rsidR="00BF126B" w:rsidRPr="008C7DEF">
        <w:rPr>
          <w:rFonts w:ascii="Times New Roman" w:hAnsi="Times New Roman" w:cs="Times New Roman"/>
          <w:color w:val="000000" w:themeColor="text1"/>
          <w:sz w:val="24"/>
          <w:szCs w:val="24"/>
        </w:rPr>
        <w:t>с участием государства или муниципального образования</w:t>
      </w:r>
      <w:r w:rsidR="009D0C3F" w:rsidRPr="008C7DEF">
        <w:rPr>
          <w:rFonts w:ascii="Times New Roman" w:hAnsi="Times New Roman" w:cs="Times New Roman"/>
          <w:color w:val="000000" w:themeColor="text1"/>
          <w:sz w:val="24"/>
          <w:szCs w:val="24"/>
        </w:rPr>
        <w:t xml:space="preserve">» </w:t>
      </w:r>
      <w:r w:rsidRPr="008C7DEF">
        <w:rPr>
          <w:rFonts w:ascii="Times New Roman" w:hAnsi="Times New Roman" w:cs="Times New Roman"/>
          <w:color w:val="000000" w:themeColor="text1"/>
          <w:sz w:val="24"/>
          <w:szCs w:val="24"/>
        </w:rPr>
        <w:t>дается</w:t>
      </w:r>
      <w:r w:rsidR="00BF126B" w:rsidRPr="008C7DEF">
        <w:rPr>
          <w:rFonts w:ascii="Times New Roman" w:hAnsi="Times New Roman" w:cs="Times New Roman"/>
          <w:color w:val="000000" w:themeColor="text1"/>
          <w:sz w:val="24"/>
          <w:szCs w:val="24"/>
        </w:rPr>
        <w:t xml:space="preserve"> </w:t>
      </w:r>
      <w:r w:rsidR="008F7EB5" w:rsidRPr="008C7DEF">
        <w:rPr>
          <w:rFonts w:ascii="Times New Roman" w:hAnsi="Times New Roman" w:cs="Times New Roman"/>
          <w:color w:val="000000" w:themeColor="text1"/>
          <w:sz w:val="24"/>
          <w:szCs w:val="24"/>
        </w:rPr>
        <w:t xml:space="preserve">только </w:t>
      </w:r>
      <w:r w:rsidR="00BF126B" w:rsidRPr="008C7DEF">
        <w:rPr>
          <w:rFonts w:ascii="Times New Roman" w:hAnsi="Times New Roman" w:cs="Times New Roman"/>
          <w:color w:val="000000" w:themeColor="text1"/>
          <w:sz w:val="24"/>
          <w:szCs w:val="24"/>
        </w:rPr>
        <w:t>в Федеральном законе «Об энергосбережении и о повышении энергетической эффективности и о внесении изменений в отдельные законодательные акты Российской Федерации»</w:t>
      </w:r>
      <w:r w:rsidR="00E05492" w:rsidRPr="008C7DEF">
        <w:rPr>
          <w:rStyle w:val="a5"/>
          <w:rFonts w:ascii="Times New Roman" w:hAnsi="Times New Roman" w:cs="Times New Roman"/>
          <w:color w:val="000000" w:themeColor="text1"/>
          <w:sz w:val="24"/>
          <w:szCs w:val="24"/>
        </w:rPr>
        <w:footnoteReference w:id="20"/>
      </w:r>
      <w:r w:rsidR="008F7EB5" w:rsidRPr="008C7DEF">
        <w:rPr>
          <w:rFonts w:ascii="Times New Roman" w:hAnsi="Times New Roman" w:cs="Times New Roman"/>
          <w:color w:val="000000" w:themeColor="text1"/>
          <w:sz w:val="24"/>
          <w:szCs w:val="24"/>
        </w:rPr>
        <w:t xml:space="preserve">. </w:t>
      </w:r>
      <w:r w:rsidR="00BF126B" w:rsidRPr="008C7DEF">
        <w:rPr>
          <w:rFonts w:ascii="Times New Roman" w:hAnsi="Times New Roman" w:cs="Times New Roman"/>
          <w:color w:val="000000" w:themeColor="text1"/>
          <w:sz w:val="24"/>
          <w:szCs w:val="24"/>
        </w:rPr>
        <w:t xml:space="preserve">Так, согласно п. 9 ст. 1 названного закона </w:t>
      </w:r>
      <w:r w:rsidR="00753FC3" w:rsidRPr="008C7DEF">
        <w:rPr>
          <w:rFonts w:ascii="Times New Roman" w:hAnsi="Times New Roman" w:cs="Times New Roman"/>
          <w:color w:val="000000" w:themeColor="text1"/>
          <w:sz w:val="24"/>
          <w:szCs w:val="24"/>
        </w:rPr>
        <w:t xml:space="preserve">организациями </w:t>
      </w:r>
      <w:r w:rsidR="009D0C3F" w:rsidRPr="008C7DEF">
        <w:rPr>
          <w:rFonts w:ascii="Times New Roman" w:hAnsi="Times New Roman" w:cs="Times New Roman"/>
          <w:color w:val="000000" w:themeColor="text1"/>
          <w:sz w:val="24"/>
          <w:szCs w:val="24"/>
        </w:rPr>
        <w:t xml:space="preserve">с участием государства </w:t>
      </w:r>
      <w:r w:rsidR="00BF126B" w:rsidRPr="008C7DEF">
        <w:rPr>
          <w:rFonts w:ascii="Times New Roman" w:hAnsi="Times New Roman" w:cs="Times New Roman"/>
          <w:color w:val="000000" w:themeColor="text1"/>
          <w:sz w:val="24"/>
          <w:szCs w:val="24"/>
        </w:rPr>
        <w:t xml:space="preserve">являются юридические лица, в уставных капиталах которых доля (вклад) Российской Федерации составляет более чем </w:t>
      </w:r>
      <w:r w:rsidR="00271AFD" w:rsidRPr="008C7DEF">
        <w:rPr>
          <w:rFonts w:ascii="Times New Roman" w:hAnsi="Times New Roman" w:cs="Times New Roman"/>
          <w:color w:val="000000" w:themeColor="text1"/>
          <w:sz w:val="24"/>
          <w:szCs w:val="24"/>
        </w:rPr>
        <w:t>50%</w:t>
      </w:r>
      <w:r w:rsidR="00BF126B" w:rsidRPr="008C7DEF">
        <w:rPr>
          <w:rFonts w:ascii="Times New Roman" w:hAnsi="Times New Roman" w:cs="Times New Roman"/>
          <w:color w:val="000000" w:themeColor="text1"/>
          <w:sz w:val="24"/>
          <w:szCs w:val="24"/>
        </w:rPr>
        <w:t xml:space="preserve"> или</w:t>
      </w:r>
      <w:proofErr w:type="gramEnd"/>
      <w:r w:rsidR="00BF126B" w:rsidRPr="008C7DEF">
        <w:rPr>
          <w:rFonts w:ascii="Times New Roman" w:hAnsi="Times New Roman" w:cs="Times New Roman"/>
          <w:color w:val="000000" w:themeColor="text1"/>
          <w:sz w:val="24"/>
          <w:szCs w:val="24"/>
        </w:rPr>
        <w:t xml:space="preserve"> в отношении которых Российская Федерация</w:t>
      </w:r>
      <w:r w:rsidR="009D0C3F" w:rsidRPr="008C7DEF">
        <w:rPr>
          <w:rFonts w:ascii="Times New Roman" w:hAnsi="Times New Roman" w:cs="Times New Roman"/>
          <w:color w:val="000000" w:themeColor="text1"/>
          <w:sz w:val="24"/>
          <w:szCs w:val="24"/>
        </w:rPr>
        <w:t xml:space="preserve"> имее</w:t>
      </w:r>
      <w:r w:rsidR="00BF126B" w:rsidRPr="008C7DEF">
        <w:rPr>
          <w:rFonts w:ascii="Times New Roman" w:hAnsi="Times New Roman" w:cs="Times New Roman"/>
          <w:color w:val="000000" w:themeColor="text1"/>
          <w:sz w:val="24"/>
          <w:szCs w:val="24"/>
        </w:rPr>
        <w:t xml:space="preserve">т право прямо или косвенно распоряжаться более чем </w:t>
      </w:r>
      <w:r w:rsidR="009D5163" w:rsidRPr="008C7DEF">
        <w:rPr>
          <w:rFonts w:ascii="Times New Roman" w:hAnsi="Times New Roman" w:cs="Times New Roman"/>
          <w:color w:val="000000" w:themeColor="text1"/>
          <w:sz w:val="24"/>
          <w:szCs w:val="24"/>
        </w:rPr>
        <w:t>50%</w:t>
      </w:r>
      <w:r w:rsidR="00BF126B" w:rsidRPr="008C7DEF">
        <w:rPr>
          <w:rFonts w:ascii="Times New Roman" w:hAnsi="Times New Roman" w:cs="Times New Roman"/>
          <w:color w:val="000000" w:themeColor="text1"/>
          <w:sz w:val="24"/>
          <w:szCs w:val="24"/>
        </w:rPr>
        <w:t xml:space="preserve"> общего количества голосов, приходящихся на голосующие акции (доли), составляющие уставные капиталы таких юридических лиц, государственные или муниципальные унитарные предприятия, государственные или муниципальные учреждения, государственные компании, государственные корпорации, а также юридические лица, имущество которых либо более чем </w:t>
      </w:r>
      <w:r w:rsidR="00D55CEF" w:rsidRPr="008C7DEF">
        <w:rPr>
          <w:rFonts w:ascii="Times New Roman" w:hAnsi="Times New Roman" w:cs="Times New Roman"/>
          <w:color w:val="000000" w:themeColor="text1"/>
          <w:sz w:val="24"/>
          <w:szCs w:val="24"/>
        </w:rPr>
        <w:t>50 %</w:t>
      </w:r>
      <w:r w:rsidR="00BF126B" w:rsidRPr="008C7DEF">
        <w:rPr>
          <w:rFonts w:ascii="Times New Roman" w:hAnsi="Times New Roman" w:cs="Times New Roman"/>
          <w:color w:val="000000" w:themeColor="text1"/>
          <w:sz w:val="24"/>
          <w:szCs w:val="24"/>
        </w:rPr>
        <w:t xml:space="preserve"> акций или долей в уставном капитале которых принадлежат государственным корпорациям.</w:t>
      </w:r>
      <w:r w:rsidR="00073F2D" w:rsidRPr="008C7DEF">
        <w:rPr>
          <w:rFonts w:ascii="Times New Roman" w:hAnsi="Times New Roman" w:cs="Times New Roman"/>
          <w:color w:val="000000" w:themeColor="text1"/>
          <w:sz w:val="24"/>
          <w:szCs w:val="24"/>
        </w:rPr>
        <w:t xml:space="preserve"> </w:t>
      </w:r>
      <w:r w:rsidR="009D5163" w:rsidRPr="008C7DEF">
        <w:rPr>
          <w:rFonts w:ascii="Times New Roman" w:hAnsi="Times New Roman" w:cs="Times New Roman"/>
          <w:color w:val="000000" w:themeColor="text1"/>
          <w:sz w:val="24"/>
          <w:szCs w:val="24"/>
        </w:rPr>
        <w:t>Иными словами,</w:t>
      </w:r>
      <w:r w:rsidR="00CB40E8" w:rsidRPr="008C7DEF">
        <w:rPr>
          <w:rFonts w:ascii="Times New Roman" w:hAnsi="Times New Roman" w:cs="Times New Roman"/>
          <w:color w:val="000000" w:themeColor="text1"/>
          <w:sz w:val="24"/>
          <w:szCs w:val="24"/>
        </w:rPr>
        <w:t xml:space="preserve"> компаниями с госучастием </w:t>
      </w:r>
      <w:r w:rsidR="000B5FDF" w:rsidRPr="008C7DEF">
        <w:rPr>
          <w:rFonts w:ascii="Times New Roman" w:hAnsi="Times New Roman" w:cs="Times New Roman"/>
          <w:i/>
          <w:color w:val="000000" w:themeColor="text1"/>
          <w:sz w:val="24"/>
          <w:szCs w:val="24"/>
        </w:rPr>
        <w:t>для целей применения</w:t>
      </w:r>
      <w:r w:rsidR="00CB40E8" w:rsidRPr="008C7DEF">
        <w:rPr>
          <w:rFonts w:ascii="Times New Roman" w:hAnsi="Times New Roman" w:cs="Times New Roman"/>
          <w:color w:val="000000" w:themeColor="text1"/>
          <w:sz w:val="24"/>
          <w:szCs w:val="24"/>
        </w:rPr>
        <w:t xml:space="preserve"> цитируемого закона признаются организации, в которых имеется превалирующее (контрольное) участие государства или муниципального образования.</w:t>
      </w:r>
      <w:r w:rsidR="008F7EB5" w:rsidRPr="008C7DEF">
        <w:rPr>
          <w:rFonts w:ascii="Times New Roman" w:hAnsi="Times New Roman" w:cs="Times New Roman"/>
          <w:color w:val="000000" w:themeColor="text1"/>
          <w:sz w:val="24"/>
          <w:szCs w:val="24"/>
        </w:rPr>
        <w:t xml:space="preserve"> </w:t>
      </w:r>
    </w:p>
    <w:p w:rsidR="009D0C3F" w:rsidRPr="008C7DEF" w:rsidRDefault="008F7EB5" w:rsidP="0037635A">
      <w:pPr>
        <w:autoSpaceDE w:val="0"/>
        <w:autoSpaceDN w:val="0"/>
        <w:adjustRightInd w:val="0"/>
        <w:spacing w:after="0" w:line="480" w:lineRule="auto"/>
        <w:ind w:firstLine="709"/>
        <w:contextualSpacing/>
        <w:jc w:val="both"/>
        <w:rPr>
          <w:rFonts w:ascii="Times New Roman" w:hAnsi="Times New Roman" w:cs="Times New Roman"/>
          <w:color w:val="000000" w:themeColor="text1"/>
          <w:sz w:val="24"/>
          <w:szCs w:val="24"/>
        </w:rPr>
      </w:pPr>
      <w:r w:rsidRPr="008C7DEF">
        <w:rPr>
          <w:rFonts w:ascii="Times New Roman" w:hAnsi="Times New Roman" w:cs="Times New Roman"/>
          <w:color w:val="000000" w:themeColor="text1"/>
          <w:sz w:val="24"/>
          <w:szCs w:val="24"/>
        </w:rPr>
        <w:lastRenderedPageBreak/>
        <w:t>При этом, исходя из общих положений гражданского законодательства, м</w:t>
      </w:r>
      <w:r w:rsidR="00073F2D" w:rsidRPr="008C7DEF">
        <w:rPr>
          <w:rFonts w:ascii="Times New Roman" w:hAnsi="Times New Roman" w:cs="Times New Roman"/>
          <w:color w:val="000000" w:themeColor="text1"/>
          <w:sz w:val="24"/>
          <w:szCs w:val="24"/>
        </w:rPr>
        <w:t>ожно выделить следующие организационно-правовые формы юридичес</w:t>
      </w:r>
      <w:r w:rsidR="0074648F" w:rsidRPr="008C7DEF">
        <w:rPr>
          <w:rFonts w:ascii="Times New Roman" w:hAnsi="Times New Roman" w:cs="Times New Roman"/>
          <w:color w:val="000000" w:themeColor="text1"/>
          <w:sz w:val="24"/>
          <w:szCs w:val="24"/>
        </w:rPr>
        <w:t>ких</w:t>
      </w:r>
      <w:r w:rsidR="00073F2D" w:rsidRPr="008C7DEF">
        <w:rPr>
          <w:rFonts w:ascii="Times New Roman" w:hAnsi="Times New Roman" w:cs="Times New Roman"/>
          <w:color w:val="000000" w:themeColor="text1"/>
          <w:sz w:val="24"/>
          <w:szCs w:val="24"/>
        </w:rPr>
        <w:t xml:space="preserve"> лиц, с помощью которых государство участвует </w:t>
      </w:r>
      <w:r w:rsidR="009D0C3F" w:rsidRPr="008C7DEF">
        <w:rPr>
          <w:rFonts w:ascii="Times New Roman" w:hAnsi="Times New Roman" w:cs="Times New Roman"/>
          <w:color w:val="000000" w:themeColor="text1"/>
          <w:sz w:val="24"/>
          <w:szCs w:val="24"/>
        </w:rPr>
        <w:t xml:space="preserve">в отечественной экономике: 1) унитарное предприятие, 2) </w:t>
      </w:r>
      <w:r w:rsidR="00F83C21" w:rsidRPr="008C7DEF">
        <w:rPr>
          <w:rFonts w:ascii="Times New Roman" w:hAnsi="Times New Roman" w:cs="Times New Roman"/>
          <w:color w:val="000000" w:themeColor="text1"/>
          <w:sz w:val="24"/>
          <w:szCs w:val="24"/>
        </w:rPr>
        <w:t>акционерное</w:t>
      </w:r>
      <w:r w:rsidR="009D0C3F" w:rsidRPr="008C7DEF">
        <w:rPr>
          <w:rFonts w:ascii="Times New Roman" w:hAnsi="Times New Roman" w:cs="Times New Roman"/>
          <w:color w:val="000000" w:themeColor="text1"/>
          <w:sz w:val="24"/>
          <w:szCs w:val="24"/>
        </w:rPr>
        <w:t xml:space="preserve"> обще</w:t>
      </w:r>
      <w:r w:rsidR="00F83C21" w:rsidRPr="008C7DEF">
        <w:rPr>
          <w:rFonts w:ascii="Times New Roman" w:hAnsi="Times New Roman" w:cs="Times New Roman"/>
          <w:color w:val="000000" w:themeColor="text1"/>
          <w:sz w:val="24"/>
          <w:szCs w:val="24"/>
        </w:rPr>
        <w:t>ство с участием государства, 3) общество</w:t>
      </w:r>
      <w:r w:rsidR="009D0C3F" w:rsidRPr="008C7DEF">
        <w:rPr>
          <w:rFonts w:ascii="Times New Roman" w:hAnsi="Times New Roman" w:cs="Times New Roman"/>
          <w:color w:val="000000" w:themeColor="text1"/>
          <w:sz w:val="24"/>
          <w:szCs w:val="24"/>
        </w:rPr>
        <w:t xml:space="preserve"> с ограниченной ответственностью</w:t>
      </w:r>
      <w:r w:rsidR="00F83C21" w:rsidRPr="008C7DEF">
        <w:rPr>
          <w:rFonts w:ascii="Times New Roman" w:hAnsi="Times New Roman" w:cs="Times New Roman"/>
          <w:color w:val="000000" w:themeColor="text1"/>
          <w:sz w:val="24"/>
          <w:szCs w:val="24"/>
        </w:rPr>
        <w:t xml:space="preserve"> с участием государства</w:t>
      </w:r>
      <w:r w:rsidR="009D0C3F" w:rsidRPr="008C7DEF">
        <w:rPr>
          <w:rFonts w:ascii="Times New Roman" w:hAnsi="Times New Roman" w:cs="Times New Roman"/>
          <w:color w:val="000000" w:themeColor="text1"/>
          <w:sz w:val="24"/>
          <w:szCs w:val="24"/>
        </w:rPr>
        <w:t xml:space="preserve">, 4) </w:t>
      </w:r>
      <w:r w:rsidR="00F83C21" w:rsidRPr="008C7DEF">
        <w:rPr>
          <w:rFonts w:ascii="Times New Roman" w:hAnsi="Times New Roman" w:cs="Times New Roman"/>
          <w:color w:val="000000" w:themeColor="text1"/>
          <w:sz w:val="24"/>
          <w:szCs w:val="24"/>
        </w:rPr>
        <w:t>государственная корпорация, 5) государственная компания, 6) публично-правовая компания.</w:t>
      </w:r>
      <w:r w:rsidR="00C70BC6" w:rsidRPr="008C7DEF">
        <w:rPr>
          <w:rFonts w:ascii="Times New Roman" w:hAnsi="Times New Roman" w:cs="Times New Roman"/>
          <w:color w:val="000000" w:themeColor="text1"/>
          <w:sz w:val="24"/>
          <w:szCs w:val="24"/>
        </w:rPr>
        <w:t xml:space="preserve"> </w:t>
      </w:r>
      <w:r w:rsidR="009D0C3F" w:rsidRPr="008C7DEF">
        <w:rPr>
          <w:rFonts w:ascii="Times New Roman" w:hAnsi="Times New Roman" w:cs="Times New Roman"/>
          <w:color w:val="000000" w:themeColor="text1"/>
          <w:sz w:val="24"/>
          <w:szCs w:val="24"/>
        </w:rPr>
        <w:t xml:space="preserve">Остановимся более подробно на указанных </w:t>
      </w:r>
      <w:r w:rsidRPr="008C7DEF">
        <w:rPr>
          <w:rFonts w:ascii="Times New Roman" w:hAnsi="Times New Roman" w:cs="Times New Roman"/>
          <w:color w:val="000000" w:themeColor="text1"/>
          <w:sz w:val="24"/>
          <w:szCs w:val="24"/>
        </w:rPr>
        <w:t>организационно-правовых формах юридических лиц.</w:t>
      </w:r>
    </w:p>
    <w:p w:rsidR="001E3F68" w:rsidRPr="008C7DEF" w:rsidRDefault="001E3F68" w:rsidP="0037635A">
      <w:pPr>
        <w:autoSpaceDE w:val="0"/>
        <w:autoSpaceDN w:val="0"/>
        <w:adjustRightInd w:val="0"/>
        <w:spacing w:after="0" w:line="480" w:lineRule="auto"/>
        <w:ind w:firstLine="709"/>
        <w:contextualSpacing/>
        <w:jc w:val="both"/>
        <w:rPr>
          <w:rFonts w:ascii="Times New Roman" w:hAnsi="Times New Roman" w:cs="Times New Roman"/>
          <w:color w:val="000000" w:themeColor="text1"/>
          <w:sz w:val="24"/>
          <w:szCs w:val="24"/>
          <w:vertAlign w:val="superscript"/>
        </w:rPr>
      </w:pPr>
      <w:r w:rsidRPr="008C7DEF">
        <w:rPr>
          <w:rFonts w:ascii="Times New Roman" w:hAnsi="Times New Roman" w:cs="Times New Roman"/>
          <w:color w:val="000000" w:themeColor="text1"/>
          <w:sz w:val="24"/>
          <w:szCs w:val="24"/>
        </w:rPr>
        <w:t xml:space="preserve">Значительное место в современной </w:t>
      </w:r>
      <w:r w:rsidR="009D5163" w:rsidRPr="008C7DEF">
        <w:rPr>
          <w:rFonts w:ascii="Times New Roman" w:hAnsi="Times New Roman" w:cs="Times New Roman"/>
          <w:color w:val="000000" w:themeColor="text1"/>
          <w:sz w:val="24"/>
          <w:szCs w:val="24"/>
        </w:rPr>
        <w:t xml:space="preserve">российской </w:t>
      </w:r>
      <w:r w:rsidRPr="008C7DEF">
        <w:rPr>
          <w:rFonts w:ascii="Times New Roman" w:hAnsi="Times New Roman" w:cs="Times New Roman"/>
          <w:color w:val="000000" w:themeColor="text1"/>
          <w:sz w:val="24"/>
          <w:szCs w:val="24"/>
        </w:rPr>
        <w:t xml:space="preserve">экономике </w:t>
      </w:r>
      <w:r w:rsidR="00D55CEF" w:rsidRPr="008C7DEF">
        <w:rPr>
          <w:rFonts w:ascii="Times New Roman" w:hAnsi="Times New Roman" w:cs="Times New Roman"/>
          <w:color w:val="000000" w:themeColor="text1"/>
          <w:sz w:val="24"/>
          <w:szCs w:val="24"/>
        </w:rPr>
        <w:t xml:space="preserve">занимают </w:t>
      </w:r>
      <w:r w:rsidRPr="008C7DEF">
        <w:rPr>
          <w:rFonts w:ascii="Times New Roman" w:hAnsi="Times New Roman" w:cs="Times New Roman"/>
          <w:color w:val="000000" w:themeColor="text1"/>
          <w:sz w:val="24"/>
          <w:szCs w:val="24"/>
        </w:rPr>
        <w:t xml:space="preserve">унитарные предприятия. В </w:t>
      </w:r>
      <w:r w:rsidR="009D5163" w:rsidRPr="008C7DEF">
        <w:rPr>
          <w:rFonts w:ascii="Times New Roman" w:hAnsi="Times New Roman" w:cs="Times New Roman"/>
          <w:color w:val="000000" w:themeColor="text1"/>
          <w:sz w:val="24"/>
          <w:szCs w:val="24"/>
        </w:rPr>
        <w:t>19</w:t>
      </w:r>
      <w:r w:rsidRPr="008C7DEF">
        <w:rPr>
          <w:rFonts w:ascii="Times New Roman" w:hAnsi="Times New Roman" w:cs="Times New Roman"/>
          <w:color w:val="000000" w:themeColor="text1"/>
          <w:sz w:val="24"/>
          <w:szCs w:val="24"/>
        </w:rPr>
        <w:t>90-е годы предполагалось постепенное преобразование унитарных предприятий, основанных на праве хозяйственного ведения, в акционерные общества и унитарные предприятия на праве оперативного управления или их полная ликвидация. Данная организационно-правовая форма критикуется многими учёными, поскольку унитарные предприятия не являются собственниками используемого ими имущества</w:t>
      </w:r>
      <w:r w:rsidR="009D5163" w:rsidRPr="008C7DEF">
        <w:rPr>
          <w:rFonts w:ascii="Times New Roman" w:hAnsi="Times New Roman" w:cs="Times New Roman"/>
          <w:color w:val="000000" w:themeColor="text1"/>
          <w:sz w:val="24"/>
          <w:szCs w:val="24"/>
        </w:rPr>
        <w:t>. В</w:t>
      </w:r>
      <w:r w:rsidRPr="008C7DEF">
        <w:rPr>
          <w:rFonts w:ascii="Times New Roman" w:hAnsi="Times New Roman" w:cs="Times New Roman"/>
          <w:color w:val="000000" w:themeColor="text1"/>
          <w:sz w:val="24"/>
          <w:szCs w:val="24"/>
        </w:rPr>
        <w:t xml:space="preserve"> то же время собственник (т.</w:t>
      </w:r>
      <w:r w:rsidR="00702F16" w:rsidRPr="008C7DEF">
        <w:rPr>
          <w:rFonts w:ascii="Times New Roman" w:hAnsi="Times New Roman" w:cs="Times New Roman"/>
          <w:color w:val="000000" w:themeColor="text1"/>
          <w:sz w:val="24"/>
          <w:szCs w:val="24"/>
        </w:rPr>
        <w:t xml:space="preserve"> </w:t>
      </w:r>
      <w:r w:rsidRPr="008C7DEF">
        <w:rPr>
          <w:rFonts w:ascii="Times New Roman" w:hAnsi="Times New Roman" w:cs="Times New Roman"/>
          <w:color w:val="000000" w:themeColor="text1"/>
          <w:sz w:val="24"/>
          <w:szCs w:val="24"/>
        </w:rPr>
        <w:t>е. государство или муниципальное образование) не несёт ответственности по долгам унитарного предприятия</w:t>
      </w:r>
      <w:r w:rsidR="00D55CEF" w:rsidRPr="008C7DEF">
        <w:rPr>
          <w:rFonts w:ascii="Times New Roman" w:hAnsi="Times New Roman" w:cs="Times New Roman"/>
          <w:color w:val="000000" w:themeColor="text1"/>
          <w:sz w:val="24"/>
          <w:szCs w:val="24"/>
        </w:rPr>
        <w:t>,</w:t>
      </w:r>
      <w:r w:rsidRPr="008C7DEF">
        <w:rPr>
          <w:rFonts w:ascii="Times New Roman" w:hAnsi="Times New Roman" w:cs="Times New Roman"/>
          <w:color w:val="000000" w:themeColor="text1"/>
          <w:sz w:val="24"/>
          <w:szCs w:val="24"/>
        </w:rPr>
        <w:t xml:space="preserve"> за исключением казённых предприятий, основанных на праве оперативного управления. Именно поэтому и сегодня </w:t>
      </w:r>
      <w:r w:rsidR="00D55CEF" w:rsidRPr="008C7DEF">
        <w:rPr>
          <w:rFonts w:ascii="Times New Roman" w:hAnsi="Times New Roman" w:cs="Times New Roman"/>
          <w:color w:val="000000" w:themeColor="text1"/>
          <w:sz w:val="24"/>
          <w:szCs w:val="24"/>
        </w:rPr>
        <w:t xml:space="preserve">некоторые специалисты предлагают </w:t>
      </w:r>
      <w:r w:rsidR="006D3C86" w:rsidRPr="008C7DEF">
        <w:rPr>
          <w:rFonts w:ascii="Times New Roman" w:hAnsi="Times New Roman" w:cs="Times New Roman"/>
          <w:color w:val="000000" w:themeColor="text1"/>
          <w:sz w:val="24"/>
          <w:szCs w:val="24"/>
        </w:rPr>
        <w:t>лишить такие предприятия</w:t>
      </w:r>
      <w:r w:rsidRPr="008C7DEF">
        <w:rPr>
          <w:rFonts w:ascii="Times New Roman" w:hAnsi="Times New Roman" w:cs="Times New Roman"/>
          <w:color w:val="000000" w:themeColor="text1"/>
          <w:sz w:val="24"/>
          <w:szCs w:val="24"/>
        </w:rPr>
        <w:t xml:space="preserve"> гражданской правосубъект</w:t>
      </w:r>
      <w:r w:rsidR="00C70BC6" w:rsidRPr="008C7DEF">
        <w:rPr>
          <w:rFonts w:ascii="Times New Roman" w:hAnsi="Times New Roman" w:cs="Times New Roman"/>
          <w:color w:val="000000" w:themeColor="text1"/>
          <w:sz w:val="24"/>
          <w:szCs w:val="24"/>
        </w:rPr>
        <w:t>н</w:t>
      </w:r>
      <w:r w:rsidRPr="008C7DEF">
        <w:rPr>
          <w:rFonts w:ascii="Times New Roman" w:hAnsi="Times New Roman" w:cs="Times New Roman"/>
          <w:color w:val="000000" w:themeColor="text1"/>
          <w:sz w:val="24"/>
          <w:szCs w:val="24"/>
        </w:rPr>
        <w:t>ости</w:t>
      </w:r>
      <w:r w:rsidR="009D5163" w:rsidRPr="008C7DEF">
        <w:rPr>
          <w:rFonts w:ascii="Times New Roman" w:hAnsi="Times New Roman" w:cs="Times New Roman"/>
          <w:color w:val="000000" w:themeColor="text1"/>
          <w:sz w:val="24"/>
          <w:szCs w:val="24"/>
        </w:rPr>
        <w:t>,</w:t>
      </w:r>
      <w:r w:rsidRPr="008C7DEF">
        <w:rPr>
          <w:rFonts w:ascii="Times New Roman" w:hAnsi="Times New Roman" w:cs="Times New Roman"/>
          <w:color w:val="000000" w:themeColor="text1"/>
          <w:sz w:val="24"/>
          <w:szCs w:val="24"/>
        </w:rPr>
        <w:t xml:space="preserve"> т.</w:t>
      </w:r>
      <w:r w:rsidR="00C553E9" w:rsidRPr="008C7DEF">
        <w:rPr>
          <w:rFonts w:ascii="Times New Roman" w:hAnsi="Times New Roman" w:cs="Times New Roman"/>
          <w:color w:val="000000" w:themeColor="text1"/>
          <w:sz w:val="24"/>
          <w:szCs w:val="24"/>
        </w:rPr>
        <w:t xml:space="preserve">е. </w:t>
      </w:r>
      <w:r w:rsidR="00B773F5" w:rsidRPr="008C7DEF">
        <w:rPr>
          <w:rFonts w:ascii="Times New Roman" w:hAnsi="Times New Roman" w:cs="Times New Roman"/>
          <w:color w:val="000000" w:themeColor="text1"/>
          <w:sz w:val="24"/>
          <w:szCs w:val="24"/>
        </w:rPr>
        <w:t xml:space="preserve">права </w:t>
      </w:r>
      <w:r w:rsidR="00C553E9" w:rsidRPr="008C7DEF">
        <w:rPr>
          <w:rFonts w:ascii="Times New Roman" w:hAnsi="Times New Roman" w:cs="Times New Roman"/>
          <w:color w:val="000000" w:themeColor="text1"/>
          <w:sz w:val="24"/>
          <w:szCs w:val="24"/>
        </w:rPr>
        <w:t>выступ</w:t>
      </w:r>
      <w:r w:rsidR="00B773F5" w:rsidRPr="008C7DEF">
        <w:rPr>
          <w:rFonts w:ascii="Times New Roman" w:hAnsi="Times New Roman" w:cs="Times New Roman"/>
          <w:color w:val="000000" w:themeColor="text1"/>
          <w:sz w:val="24"/>
          <w:szCs w:val="24"/>
        </w:rPr>
        <w:t>ать</w:t>
      </w:r>
      <w:r w:rsidRPr="008C7DEF">
        <w:rPr>
          <w:rFonts w:ascii="Times New Roman" w:hAnsi="Times New Roman" w:cs="Times New Roman"/>
          <w:color w:val="000000" w:themeColor="text1"/>
          <w:sz w:val="24"/>
          <w:szCs w:val="24"/>
        </w:rPr>
        <w:t xml:space="preserve"> в </w:t>
      </w:r>
      <w:r w:rsidR="00B773F5" w:rsidRPr="008C7DEF">
        <w:rPr>
          <w:rFonts w:ascii="Times New Roman" w:hAnsi="Times New Roman" w:cs="Times New Roman"/>
          <w:color w:val="000000" w:themeColor="text1"/>
          <w:sz w:val="24"/>
          <w:szCs w:val="24"/>
        </w:rPr>
        <w:t xml:space="preserve">имущественном </w:t>
      </w:r>
      <w:r w:rsidRPr="008C7DEF">
        <w:rPr>
          <w:rFonts w:ascii="Times New Roman" w:hAnsi="Times New Roman" w:cs="Times New Roman"/>
          <w:color w:val="000000" w:themeColor="text1"/>
          <w:sz w:val="24"/>
          <w:szCs w:val="24"/>
        </w:rPr>
        <w:t xml:space="preserve">обороте </w:t>
      </w:r>
      <w:r w:rsidR="006D3C86" w:rsidRPr="008C7DEF">
        <w:rPr>
          <w:rFonts w:ascii="Times New Roman" w:hAnsi="Times New Roman" w:cs="Times New Roman"/>
          <w:color w:val="000000" w:themeColor="text1"/>
          <w:sz w:val="24"/>
          <w:szCs w:val="24"/>
        </w:rPr>
        <w:t xml:space="preserve">от </w:t>
      </w:r>
      <w:r w:rsidRPr="008C7DEF">
        <w:rPr>
          <w:rFonts w:ascii="Times New Roman" w:hAnsi="Times New Roman" w:cs="Times New Roman"/>
          <w:color w:val="000000" w:themeColor="text1"/>
          <w:sz w:val="24"/>
          <w:szCs w:val="24"/>
        </w:rPr>
        <w:t>своего имени</w:t>
      </w:r>
      <w:r w:rsidR="00B773F5" w:rsidRPr="008C7DEF">
        <w:rPr>
          <w:rFonts w:ascii="Times New Roman" w:hAnsi="Times New Roman" w:cs="Times New Roman"/>
          <w:color w:val="000000" w:themeColor="text1"/>
          <w:sz w:val="24"/>
          <w:szCs w:val="24"/>
        </w:rPr>
        <w:t xml:space="preserve">. </w:t>
      </w:r>
      <w:r w:rsidR="009D5163" w:rsidRPr="008C7DEF">
        <w:rPr>
          <w:rFonts w:ascii="Times New Roman" w:hAnsi="Times New Roman" w:cs="Times New Roman"/>
          <w:color w:val="000000" w:themeColor="text1"/>
          <w:sz w:val="24"/>
          <w:szCs w:val="24"/>
        </w:rPr>
        <w:t>Решением вопроса может стать участие таких юридических лиц в гражданско-правовом обороте от имени публично-правового образования, которое и будет нести имущественную ответственность по их обязательствам; альтернативный вариант – преобразование в иные организационно-правовые формы.</w:t>
      </w:r>
      <w:r w:rsidR="00E05492" w:rsidRPr="008C7DEF">
        <w:rPr>
          <w:rFonts w:ascii="Times New Roman" w:hAnsi="Times New Roman" w:cs="Times New Roman"/>
          <w:sz w:val="24"/>
          <w:szCs w:val="24"/>
          <w:vertAlign w:val="superscript"/>
        </w:rPr>
        <w:footnoteReference w:id="21"/>
      </w:r>
      <w:r w:rsidRPr="008C7DEF">
        <w:rPr>
          <w:rFonts w:ascii="Times New Roman" w:hAnsi="Times New Roman" w:cs="Times New Roman"/>
          <w:color w:val="000000" w:themeColor="text1"/>
          <w:sz w:val="24"/>
          <w:szCs w:val="24"/>
        </w:rPr>
        <w:t>.</w:t>
      </w:r>
      <w:r w:rsidR="00B773F5" w:rsidRPr="008C7DEF">
        <w:rPr>
          <w:rFonts w:ascii="Times New Roman" w:hAnsi="Times New Roman" w:cs="Times New Roman"/>
          <w:color w:val="000000" w:themeColor="text1"/>
          <w:sz w:val="24"/>
          <w:szCs w:val="24"/>
        </w:rPr>
        <w:t xml:space="preserve"> </w:t>
      </w:r>
      <w:r w:rsidR="00F91AA0" w:rsidRPr="008C7DEF">
        <w:rPr>
          <w:rFonts w:ascii="Times New Roman" w:hAnsi="Times New Roman" w:cs="Times New Roman"/>
          <w:color w:val="000000" w:themeColor="text1"/>
          <w:sz w:val="24"/>
          <w:szCs w:val="24"/>
        </w:rPr>
        <w:t>Несмотря на широкую критику эффективности унитарных предприятий</w:t>
      </w:r>
      <w:r w:rsidR="0074648F" w:rsidRPr="008C7DEF">
        <w:rPr>
          <w:rFonts w:ascii="Times New Roman" w:hAnsi="Times New Roman" w:cs="Times New Roman"/>
          <w:color w:val="000000" w:themeColor="text1"/>
          <w:sz w:val="24"/>
          <w:szCs w:val="24"/>
        </w:rPr>
        <w:t>,</w:t>
      </w:r>
      <w:r w:rsidR="00F91AA0" w:rsidRPr="008C7DEF">
        <w:rPr>
          <w:rFonts w:ascii="Times New Roman" w:hAnsi="Times New Roman" w:cs="Times New Roman"/>
          <w:color w:val="000000" w:themeColor="text1"/>
          <w:sz w:val="24"/>
          <w:szCs w:val="24"/>
        </w:rPr>
        <w:t xml:space="preserve"> их количество сокращается недостаточными темпами</w:t>
      </w:r>
      <w:r w:rsidR="00F91AA0" w:rsidRPr="008C7DEF">
        <w:rPr>
          <w:rStyle w:val="a5"/>
          <w:rFonts w:ascii="Times New Roman" w:hAnsi="Times New Roman" w:cs="Times New Roman"/>
          <w:color w:val="000000" w:themeColor="text1"/>
          <w:sz w:val="24"/>
          <w:szCs w:val="24"/>
        </w:rPr>
        <w:footnoteReference w:id="22"/>
      </w:r>
      <w:r w:rsidR="00F91AA0" w:rsidRPr="008C7DEF">
        <w:rPr>
          <w:rFonts w:ascii="Times New Roman" w:hAnsi="Times New Roman" w:cs="Times New Roman"/>
          <w:color w:val="000000" w:themeColor="text1"/>
          <w:sz w:val="24"/>
          <w:szCs w:val="24"/>
        </w:rPr>
        <w:t xml:space="preserve">. </w:t>
      </w:r>
      <w:r w:rsidR="00D55CEF" w:rsidRPr="008C7DEF">
        <w:rPr>
          <w:rFonts w:ascii="Times New Roman" w:hAnsi="Times New Roman" w:cs="Times New Roman"/>
          <w:color w:val="000000" w:themeColor="text1"/>
          <w:sz w:val="24"/>
          <w:szCs w:val="24"/>
        </w:rPr>
        <w:t xml:space="preserve">В </w:t>
      </w:r>
      <w:r w:rsidR="00F91AA0" w:rsidRPr="008C7DEF">
        <w:rPr>
          <w:rFonts w:ascii="Times New Roman" w:hAnsi="Times New Roman" w:cs="Times New Roman"/>
          <w:color w:val="000000" w:themeColor="text1"/>
          <w:sz w:val="24"/>
          <w:szCs w:val="24"/>
        </w:rPr>
        <w:t xml:space="preserve">этом отношении </w:t>
      </w:r>
      <w:r w:rsidR="00D55CEF" w:rsidRPr="008C7DEF">
        <w:rPr>
          <w:rFonts w:ascii="Times New Roman" w:hAnsi="Times New Roman" w:cs="Times New Roman"/>
          <w:color w:val="000000" w:themeColor="text1"/>
          <w:sz w:val="24"/>
          <w:szCs w:val="24"/>
        </w:rPr>
        <w:t xml:space="preserve">показателен </w:t>
      </w:r>
      <w:r w:rsidR="00F91AA0" w:rsidRPr="008C7DEF">
        <w:rPr>
          <w:rFonts w:ascii="Times New Roman" w:hAnsi="Times New Roman" w:cs="Times New Roman"/>
          <w:color w:val="000000" w:themeColor="text1"/>
          <w:sz w:val="24"/>
          <w:szCs w:val="24"/>
        </w:rPr>
        <w:t>пример одного из самых широко известных</w:t>
      </w:r>
      <w:r w:rsidR="0074648F" w:rsidRPr="008C7DEF">
        <w:rPr>
          <w:rFonts w:ascii="Times New Roman" w:hAnsi="Times New Roman" w:cs="Times New Roman"/>
          <w:color w:val="000000" w:themeColor="text1"/>
          <w:sz w:val="24"/>
          <w:szCs w:val="24"/>
        </w:rPr>
        <w:t xml:space="preserve"> унитарных предприятий</w:t>
      </w:r>
      <w:r w:rsidR="00F91AA0" w:rsidRPr="008C7DEF">
        <w:rPr>
          <w:rFonts w:ascii="Times New Roman" w:hAnsi="Times New Roman" w:cs="Times New Roman"/>
          <w:color w:val="000000" w:themeColor="text1"/>
          <w:sz w:val="24"/>
          <w:szCs w:val="24"/>
        </w:rPr>
        <w:t xml:space="preserve"> </w:t>
      </w:r>
      <w:r w:rsidR="00DA7F4D" w:rsidRPr="008C7DEF">
        <w:rPr>
          <w:rFonts w:ascii="Times New Roman" w:hAnsi="Times New Roman" w:cs="Times New Roman"/>
          <w:color w:val="000000" w:themeColor="text1"/>
          <w:sz w:val="24"/>
          <w:szCs w:val="24"/>
        </w:rPr>
        <w:t>–</w:t>
      </w:r>
      <w:r w:rsidR="00BC4D05" w:rsidRPr="008C7DEF">
        <w:rPr>
          <w:rFonts w:ascii="Times New Roman" w:hAnsi="Times New Roman" w:cs="Times New Roman"/>
          <w:color w:val="000000" w:themeColor="text1"/>
          <w:sz w:val="24"/>
          <w:szCs w:val="24"/>
        </w:rPr>
        <w:t xml:space="preserve"> </w:t>
      </w:r>
      <w:r w:rsidR="00F91AA0" w:rsidRPr="008C7DEF">
        <w:rPr>
          <w:rFonts w:ascii="Times New Roman" w:hAnsi="Times New Roman" w:cs="Times New Roman"/>
          <w:color w:val="000000" w:themeColor="text1"/>
          <w:sz w:val="24"/>
          <w:szCs w:val="24"/>
        </w:rPr>
        <w:t>ФГУП «Почт</w:t>
      </w:r>
      <w:r w:rsidR="0074648F" w:rsidRPr="008C7DEF">
        <w:rPr>
          <w:rFonts w:ascii="Times New Roman" w:hAnsi="Times New Roman" w:cs="Times New Roman"/>
          <w:color w:val="000000" w:themeColor="text1"/>
          <w:sz w:val="24"/>
          <w:szCs w:val="24"/>
        </w:rPr>
        <w:t>а</w:t>
      </w:r>
      <w:r w:rsidR="00F91AA0" w:rsidRPr="008C7DEF">
        <w:rPr>
          <w:rFonts w:ascii="Times New Roman" w:hAnsi="Times New Roman" w:cs="Times New Roman"/>
          <w:color w:val="000000" w:themeColor="text1"/>
          <w:sz w:val="24"/>
          <w:szCs w:val="24"/>
        </w:rPr>
        <w:t xml:space="preserve"> России». Так, </w:t>
      </w:r>
      <w:r w:rsidR="007E5217" w:rsidRPr="008C7DEF">
        <w:rPr>
          <w:rFonts w:ascii="Times New Roman" w:hAnsi="Times New Roman" w:cs="Times New Roman"/>
          <w:color w:val="000000" w:themeColor="text1"/>
          <w:sz w:val="24"/>
          <w:szCs w:val="24"/>
        </w:rPr>
        <w:t xml:space="preserve">еще в июне </w:t>
      </w:r>
      <w:r w:rsidR="007E5217" w:rsidRPr="008C7DEF">
        <w:rPr>
          <w:rFonts w:ascii="Times New Roman" w:hAnsi="Times New Roman" w:cs="Times New Roman"/>
          <w:color w:val="000000" w:themeColor="text1"/>
          <w:sz w:val="24"/>
          <w:szCs w:val="24"/>
        </w:rPr>
        <w:lastRenderedPageBreak/>
        <w:t xml:space="preserve">2014 года </w:t>
      </w:r>
      <w:r w:rsidR="009D5163" w:rsidRPr="008C7DEF">
        <w:rPr>
          <w:rFonts w:ascii="Times New Roman" w:hAnsi="Times New Roman" w:cs="Times New Roman"/>
          <w:color w:val="000000" w:themeColor="text1"/>
          <w:sz w:val="24"/>
          <w:szCs w:val="24"/>
        </w:rPr>
        <w:t xml:space="preserve">Правительством </w:t>
      </w:r>
      <w:r w:rsidR="00D55CEF" w:rsidRPr="008C7DEF">
        <w:rPr>
          <w:rFonts w:ascii="Times New Roman" w:hAnsi="Times New Roman" w:cs="Times New Roman"/>
          <w:color w:val="000000" w:themeColor="text1"/>
          <w:sz w:val="24"/>
          <w:szCs w:val="24"/>
        </w:rPr>
        <w:t xml:space="preserve">РФ </w:t>
      </w:r>
      <w:r w:rsidR="007E5217" w:rsidRPr="008C7DEF">
        <w:rPr>
          <w:rFonts w:ascii="Times New Roman" w:hAnsi="Times New Roman" w:cs="Times New Roman"/>
          <w:color w:val="000000" w:themeColor="text1"/>
          <w:sz w:val="24"/>
          <w:szCs w:val="24"/>
        </w:rPr>
        <w:t xml:space="preserve">был внесен законопроект о реорганизации «Почты России» путем преобразования в акционерное общество, </w:t>
      </w:r>
      <w:r w:rsidR="008B2A9B" w:rsidRPr="008C7DEF">
        <w:rPr>
          <w:rFonts w:ascii="Times New Roman" w:hAnsi="Times New Roman" w:cs="Times New Roman"/>
          <w:color w:val="000000" w:themeColor="text1"/>
          <w:sz w:val="24"/>
          <w:szCs w:val="24"/>
        </w:rPr>
        <w:t xml:space="preserve">который, правда, </w:t>
      </w:r>
      <w:r w:rsidR="005F2063" w:rsidRPr="008C7DEF">
        <w:rPr>
          <w:rFonts w:ascii="Times New Roman" w:hAnsi="Times New Roman" w:cs="Times New Roman"/>
          <w:color w:val="000000" w:themeColor="text1"/>
          <w:sz w:val="24"/>
          <w:szCs w:val="24"/>
        </w:rPr>
        <w:t>до сих пор не</w:t>
      </w:r>
      <w:r w:rsidR="008B2A9B" w:rsidRPr="008C7DEF">
        <w:rPr>
          <w:rFonts w:ascii="Times New Roman" w:hAnsi="Times New Roman" w:cs="Times New Roman"/>
          <w:color w:val="000000" w:themeColor="text1"/>
          <w:sz w:val="24"/>
          <w:szCs w:val="24"/>
        </w:rPr>
        <w:t xml:space="preserve"> принят.</w:t>
      </w:r>
      <w:r w:rsidR="005F2063" w:rsidRPr="008C7DEF">
        <w:rPr>
          <w:rStyle w:val="a5"/>
          <w:rFonts w:ascii="Times New Roman" w:hAnsi="Times New Roman" w:cs="Times New Roman"/>
          <w:color w:val="000000" w:themeColor="text1"/>
          <w:sz w:val="24"/>
          <w:szCs w:val="24"/>
        </w:rPr>
        <w:footnoteReference w:id="23"/>
      </w:r>
      <w:r w:rsidR="005F2063" w:rsidRPr="008C7DEF">
        <w:rPr>
          <w:rFonts w:ascii="Times New Roman" w:hAnsi="Times New Roman" w:cs="Times New Roman"/>
          <w:color w:val="000000" w:themeColor="text1"/>
          <w:sz w:val="24"/>
          <w:szCs w:val="24"/>
        </w:rPr>
        <w:t>.</w:t>
      </w:r>
    </w:p>
    <w:p w:rsidR="00F83C21" w:rsidRPr="008C7DEF" w:rsidRDefault="00F83C21" w:rsidP="0037635A">
      <w:pPr>
        <w:autoSpaceDE w:val="0"/>
        <w:autoSpaceDN w:val="0"/>
        <w:adjustRightInd w:val="0"/>
        <w:spacing w:after="0" w:line="480" w:lineRule="auto"/>
        <w:ind w:firstLine="709"/>
        <w:contextualSpacing/>
        <w:jc w:val="both"/>
        <w:rPr>
          <w:rFonts w:ascii="Times New Roman" w:eastAsia="Calibri" w:hAnsi="Times New Roman" w:cs="Times New Roman"/>
          <w:sz w:val="24"/>
          <w:szCs w:val="24"/>
        </w:rPr>
      </w:pPr>
      <w:r w:rsidRPr="008C7DEF">
        <w:rPr>
          <w:rFonts w:ascii="Times New Roman" w:hAnsi="Times New Roman" w:cs="Times New Roman"/>
          <w:color w:val="000000" w:themeColor="text1"/>
          <w:sz w:val="24"/>
          <w:szCs w:val="24"/>
        </w:rPr>
        <w:t>Значительная часть современных акционерных обществ и обществ с ограниченной ответственностью</w:t>
      </w:r>
      <w:r w:rsidR="0074648F" w:rsidRPr="008C7DEF">
        <w:rPr>
          <w:rFonts w:ascii="Times New Roman" w:hAnsi="Times New Roman" w:cs="Times New Roman"/>
          <w:color w:val="000000" w:themeColor="text1"/>
          <w:sz w:val="24"/>
          <w:szCs w:val="24"/>
        </w:rPr>
        <w:t xml:space="preserve"> </w:t>
      </w:r>
      <w:r w:rsidRPr="008C7DEF">
        <w:rPr>
          <w:rFonts w:ascii="Times New Roman" w:hAnsi="Times New Roman" w:cs="Times New Roman"/>
          <w:color w:val="000000" w:themeColor="text1"/>
          <w:sz w:val="24"/>
          <w:szCs w:val="24"/>
        </w:rPr>
        <w:t xml:space="preserve">с участием государства представляет собой приватизированные в порядке </w:t>
      </w:r>
      <w:r w:rsidR="00BE1D1B" w:rsidRPr="008C7DEF">
        <w:rPr>
          <w:rFonts w:ascii="Times New Roman" w:hAnsi="Times New Roman" w:cs="Times New Roman"/>
          <w:color w:val="000000" w:themeColor="text1"/>
          <w:sz w:val="24"/>
          <w:szCs w:val="24"/>
        </w:rPr>
        <w:t xml:space="preserve">ст. </w:t>
      </w:r>
      <w:r w:rsidR="001C6F8D" w:rsidRPr="008C7DEF">
        <w:rPr>
          <w:rFonts w:ascii="Times New Roman" w:hAnsi="Times New Roman" w:cs="Times New Roman"/>
          <w:color w:val="000000" w:themeColor="text1"/>
          <w:sz w:val="24"/>
          <w:szCs w:val="24"/>
        </w:rPr>
        <w:t>37 Федерального закона от 21</w:t>
      </w:r>
      <w:r w:rsidR="00D55CEF" w:rsidRPr="008C7DEF">
        <w:rPr>
          <w:rFonts w:ascii="Times New Roman" w:hAnsi="Times New Roman" w:cs="Times New Roman"/>
          <w:color w:val="000000" w:themeColor="text1"/>
          <w:sz w:val="24"/>
          <w:szCs w:val="24"/>
        </w:rPr>
        <w:t xml:space="preserve"> декабря </w:t>
      </w:r>
      <w:r w:rsidR="001C6F8D" w:rsidRPr="008C7DEF">
        <w:rPr>
          <w:rFonts w:ascii="Times New Roman" w:hAnsi="Times New Roman" w:cs="Times New Roman"/>
          <w:color w:val="000000" w:themeColor="text1"/>
          <w:sz w:val="24"/>
          <w:szCs w:val="24"/>
        </w:rPr>
        <w:t xml:space="preserve">2001 </w:t>
      </w:r>
      <w:r w:rsidR="00D55CEF" w:rsidRPr="008C7DEF">
        <w:rPr>
          <w:rFonts w:ascii="Times New Roman" w:hAnsi="Times New Roman" w:cs="Times New Roman"/>
          <w:color w:val="000000" w:themeColor="text1"/>
          <w:sz w:val="24"/>
          <w:szCs w:val="24"/>
        </w:rPr>
        <w:t xml:space="preserve">г. </w:t>
      </w:r>
      <w:r w:rsidR="001C6F8D" w:rsidRPr="008C7DEF">
        <w:rPr>
          <w:rFonts w:ascii="Times New Roman" w:hAnsi="Times New Roman" w:cs="Times New Roman"/>
          <w:color w:val="000000" w:themeColor="text1"/>
          <w:sz w:val="24"/>
          <w:szCs w:val="24"/>
        </w:rPr>
        <w:t>N 178-ФЗ «О приватизации государственного и муниципального имущества»</w:t>
      </w:r>
      <w:r w:rsidR="0074648F" w:rsidRPr="008C7DEF">
        <w:rPr>
          <w:rFonts w:ascii="Times New Roman" w:hAnsi="Times New Roman" w:cs="Times New Roman"/>
          <w:sz w:val="24"/>
          <w:szCs w:val="24"/>
        </w:rPr>
        <w:t xml:space="preserve"> (</w:t>
      </w:r>
      <w:r w:rsidR="00370B4D" w:rsidRPr="008C7DEF">
        <w:rPr>
          <w:rFonts w:ascii="Times New Roman" w:hAnsi="Times New Roman" w:cs="Times New Roman"/>
          <w:color w:val="000000" w:themeColor="text1"/>
          <w:sz w:val="24"/>
          <w:szCs w:val="24"/>
        </w:rPr>
        <w:t>далее</w:t>
      </w:r>
      <w:r w:rsidR="008666B9" w:rsidRPr="008C7DEF">
        <w:rPr>
          <w:rFonts w:ascii="Times New Roman" w:hAnsi="Times New Roman" w:cs="Times New Roman"/>
          <w:color w:val="000000" w:themeColor="text1"/>
          <w:sz w:val="24"/>
          <w:szCs w:val="24"/>
        </w:rPr>
        <w:t xml:space="preserve"> </w:t>
      </w:r>
      <w:r w:rsidR="00DA7F4D" w:rsidRPr="008C7DEF">
        <w:rPr>
          <w:rFonts w:ascii="Times New Roman" w:hAnsi="Times New Roman" w:cs="Times New Roman"/>
          <w:color w:val="000000" w:themeColor="text1"/>
          <w:sz w:val="24"/>
          <w:szCs w:val="24"/>
        </w:rPr>
        <w:t>–</w:t>
      </w:r>
      <w:r w:rsidR="00370B4D" w:rsidRPr="008C7DEF">
        <w:rPr>
          <w:rFonts w:ascii="Times New Roman" w:hAnsi="Times New Roman" w:cs="Times New Roman"/>
          <w:color w:val="000000" w:themeColor="text1"/>
          <w:sz w:val="24"/>
          <w:szCs w:val="24"/>
        </w:rPr>
        <w:t xml:space="preserve"> </w:t>
      </w:r>
      <w:r w:rsidR="00B773F5" w:rsidRPr="008C7DEF">
        <w:rPr>
          <w:rFonts w:ascii="Times New Roman" w:hAnsi="Times New Roman" w:cs="Times New Roman"/>
          <w:color w:val="000000" w:themeColor="text1"/>
          <w:sz w:val="24"/>
          <w:szCs w:val="24"/>
        </w:rPr>
        <w:t>Закон о п</w:t>
      </w:r>
      <w:r w:rsidR="0072790B" w:rsidRPr="008C7DEF">
        <w:rPr>
          <w:rFonts w:ascii="Times New Roman" w:hAnsi="Times New Roman" w:cs="Times New Roman"/>
          <w:color w:val="000000" w:themeColor="text1"/>
          <w:sz w:val="24"/>
          <w:szCs w:val="24"/>
        </w:rPr>
        <w:t>риватизации</w:t>
      </w:r>
      <w:r w:rsidR="0074648F" w:rsidRPr="008C7DEF">
        <w:rPr>
          <w:rFonts w:ascii="Times New Roman" w:hAnsi="Times New Roman" w:cs="Times New Roman"/>
          <w:color w:val="000000" w:themeColor="text1"/>
          <w:sz w:val="24"/>
          <w:szCs w:val="24"/>
        </w:rPr>
        <w:t>)</w:t>
      </w:r>
      <w:r w:rsidR="001C6F8D" w:rsidRPr="008C7DEF">
        <w:rPr>
          <w:rFonts w:ascii="Times New Roman" w:hAnsi="Times New Roman" w:cs="Times New Roman"/>
          <w:color w:val="000000" w:themeColor="text1"/>
          <w:sz w:val="24"/>
          <w:szCs w:val="24"/>
        </w:rPr>
        <w:t xml:space="preserve"> </w:t>
      </w:r>
      <w:r w:rsidRPr="008C7DEF">
        <w:rPr>
          <w:rFonts w:ascii="Times New Roman" w:hAnsi="Times New Roman" w:cs="Times New Roman"/>
          <w:color w:val="000000" w:themeColor="text1"/>
          <w:sz w:val="24"/>
          <w:szCs w:val="24"/>
        </w:rPr>
        <w:t>унит</w:t>
      </w:r>
      <w:r w:rsidR="00370B4D" w:rsidRPr="008C7DEF">
        <w:rPr>
          <w:rFonts w:ascii="Times New Roman" w:hAnsi="Times New Roman" w:cs="Times New Roman"/>
          <w:color w:val="000000" w:themeColor="text1"/>
          <w:sz w:val="24"/>
          <w:szCs w:val="24"/>
        </w:rPr>
        <w:t>арные предприятия</w:t>
      </w:r>
      <w:r w:rsidR="001C6F8D" w:rsidRPr="008C7DEF">
        <w:rPr>
          <w:rFonts w:ascii="Times New Roman" w:eastAsia="Calibri" w:hAnsi="Times New Roman" w:cs="Times New Roman"/>
          <w:sz w:val="24"/>
          <w:szCs w:val="24"/>
        </w:rPr>
        <w:t xml:space="preserve">. Среди хозяйственных обществ с участием государства следует выделять две категории: общества с преобладающим участием государства (более 50 </w:t>
      </w:r>
      <w:r w:rsidR="009D5163" w:rsidRPr="008C7DEF">
        <w:rPr>
          <w:rFonts w:ascii="Times New Roman" w:eastAsia="Calibri" w:hAnsi="Times New Roman" w:cs="Times New Roman"/>
          <w:sz w:val="24"/>
          <w:szCs w:val="24"/>
        </w:rPr>
        <w:t>%</w:t>
      </w:r>
      <w:r w:rsidR="001C6F8D" w:rsidRPr="008C7DEF">
        <w:rPr>
          <w:rFonts w:ascii="Times New Roman" w:eastAsia="Calibri" w:hAnsi="Times New Roman" w:cs="Times New Roman"/>
          <w:sz w:val="24"/>
          <w:szCs w:val="24"/>
        </w:rPr>
        <w:t>)</w:t>
      </w:r>
      <w:r w:rsidR="005B3258" w:rsidRPr="008C7DEF">
        <w:rPr>
          <w:rStyle w:val="a5"/>
          <w:rFonts w:ascii="Times New Roman" w:eastAsia="Calibri" w:hAnsi="Times New Roman" w:cs="Times New Roman"/>
          <w:sz w:val="24"/>
          <w:szCs w:val="24"/>
        </w:rPr>
        <w:footnoteReference w:id="24"/>
      </w:r>
      <w:r w:rsidR="001C6F8D" w:rsidRPr="008C7DEF">
        <w:rPr>
          <w:rFonts w:ascii="Times New Roman" w:eastAsia="Calibri" w:hAnsi="Times New Roman" w:cs="Times New Roman"/>
          <w:sz w:val="24"/>
          <w:szCs w:val="24"/>
        </w:rPr>
        <w:t xml:space="preserve"> и общества, участие государства в которых </w:t>
      </w:r>
      <w:r w:rsidR="008F7EB5" w:rsidRPr="008C7DEF">
        <w:rPr>
          <w:rFonts w:ascii="Times New Roman" w:eastAsia="Calibri" w:hAnsi="Times New Roman" w:cs="Times New Roman"/>
          <w:sz w:val="24"/>
          <w:szCs w:val="24"/>
        </w:rPr>
        <w:t xml:space="preserve">не является </w:t>
      </w:r>
      <w:r w:rsidR="001C6F8D" w:rsidRPr="008C7DEF">
        <w:rPr>
          <w:rFonts w:ascii="Times New Roman" w:eastAsia="Calibri" w:hAnsi="Times New Roman" w:cs="Times New Roman"/>
          <w:sz w:val="24"/>
          <w:szCs w:val="24"/>
        </w:rPr>
        <w:t>преобладающ</w:t>
      </w:r>
      <w:r w:rsidR="00BE1D1B" w:rsidRPr="008C7DEF">
        <w:rPr>
          <w:rFonts w:ascii="Times New Roman" w:eastAsia="Calibri" w:hAnsi="Times New Roman" w:cs="Times New Roman"/>
          <w:sz w:val="24"/>
          <w:szCs w:val="24"/>
        </w:rPr>
        <w:t>им.</w:t>
      </w:r>
      <w:r w:rsidR="009E1036" w:rsidRPr="008C7DEF">
        <w:rPr>
          <w:rFonts w:ascii="Times New Roman" w:eastAsia="Calibri" w:hAnsi="Times New Roman" w:cs="Times New Roman"/>
          <w:sz w:val="24"/>
          <w:szCs w:val="24"/>
        </w:rPr>
        <w:t xml:space="preserve"> </w:t>
      </w:r>
    </w:p>
    <w:p w:rsidR="001C6F8D" w:rsidRPr="008C7DEF" w:rsidRDefault="000C165A" w:rsidP="0037635A">
      <w:pPr>
        <w:autoSpaceDE w:val="0"/>
        <w:autoSpaceDN w:val="0"/>
        <w:adjustRightInd w:val="0"/>
        <w:spacing w:after="0" w:line="480" w:lineRule="auto"/>
        <w:ind w:firstLine="709"/>
        <w:contextualSpacing/>
        <w:jc w:val="both"/>
        <w:rPr>
          <w:rFonts w:ascii="Times New Roman" w:eastAsia="Calibri" w:hAnsi="Times New Roman" w:cs="Times New Roman"/>
          <w:sz w:val="24"/>
          <w:szCs w:val="24"/>
        </w:rPr>
      </w:pPr>
      <w:r w:rsidRPr="008C7DEF">
        <w:rPr>
          <w:rFonts w:ascii="Times New Roman" w:eastAsia="Calibri" w:hAnsi="Times New Roman" w:cs="Times New Roman"/>
          <w:sz w:val="24"/>
          <w:szCs w:val="24"/>
        </w:rPr>
        <w:t>Особый</w:t>
      </w:r>
      <w:r w:rsidR="007206D6" w:rsidRPr="008C7DEF">
        <w:rPr>
          <w:rFonts w:ascii="Times New Roman" w:eastAsia="Calibri" w:hAnsi="Times New Roman" w:cs="Times New Roman"/>
          <w:sz w:val="24"/>
          <w:szCs w:val="24"/>
        </w:rPr>
        <w:t xml:space="preserve"> порядок регулирования</w:t>
      </w:r>
      <w:r w:rsidR="001C6F8D" w:rsidRPr="008C7DEF">
        <w:rPr>
          <w:rFonts w:ascii="Times New Roman" w:eastAsia="Calibri" w:hAnsi="Times New Roman" w:cs="Times New Roman"/>
          <w:sz w:val="24"/>
          <w:szCs w:val="24"/>
        </w:rPr>
        <w:t xml:space="preserve"> </w:t>
      </w:r>
      <w:r w:rsidR="007206D6" w:rsidRPr="008C7DEF">
        <w:rPr>
          <w:rFonts w:ascii="Times New Roman" w:eastAsia="Calibri" w:hAnsi="Times New Roman" w:cs="Times New Roman"/>
          <w:sz w:val="24"/>
          <w:szCs w:val="24"/>
        </w:rPr>
        <w:t>акционерных обществ</w:t>
      </w:r>
      <w:r w:rsidR="001C6F8D" w:rsidRPr="008C7DEF">
        <w:rPr>
          <w:rFonts w:ascii="Times New Roman" w:eastAsia="Calibri" w:hAnsi="Times New Roman" w:cs="Times New Roman"/>
          <w:sz w:val="24"/>
          <w:szCs w:val="24"/>
        </w:rPr>
        <w:t>, участие государства в котор</w:t>
      </w:r>
      <w:r w:rsidR="005B3258" w:rsidRPr="008C7DEF">
        <w:rPr>
          <w:rFonts w:ascii="Times New Roman" w:eastAsia="Calibri" w:hAnsi="Times New Roman" w:cs="Times New Roman"/>
          <w:sz w:val="24"/>
          <w:szCs w:val="24"/>
        </w:rPr>
        <w:t xml:space="preserve">ых </w:t>
      </w:r>
      <w:r w:rsidRPr="008C7DEF">
        <w:rPr>
          <w:rFonts w:ascii="Times New Roman" w:eastAsia="Calibri" w:hAnsi="Times New Roman" w:cs="Times New Roman"/>
          <w:sz w:val="24"/>
          <w:szCs w:val="24"/>
        </w:rPr>
        <w:t xml:space="preserve">формально </w:t>
      </w:r>
      <w:r w:rsidR="005B3258" w:rsidRPr="008C7DEF">
        <w:rPr>
          <w:rFonts w:ascii="Times New Roman" w:eastAsia="Calibri" w:hAnsi="Times New Roman" w:cs="Times New Roman"/>
          <w:sz w:val="24"/>
          <w:szCs w:val="24"/>
        </w:rPr>
        <w:t>нельзя считать преобладающим,</w:t>
      </w:r>
      <w:r w:rsidRPr="008C7DEF">
        <w:rPr>
          <w:rFonts w:ascii="Times New Roman" w:eastAsia="Calibri" w:hAnsi="Times New Roman" w:cs="Times New Roman"/>
          <w:sz w:val="24"/>
          <w:szCs w:val="24"/>
        </w:rPr>
        <w:t xml:space="preserve"> но в которых государство из-за их стратегического значения </w:t>
      </w:r>
      <w:r w:rsidR="00D8765B" w:rsidRPr="008C7DEF">
        <w:rPr>
          <w:rFonts w:ascii="Times New Roman" w:eastAsia="Calibri" w:hAnsi="Times New Roman" w:cs="Times New Roman"/>
          <w:sz w:val="24"/>
          <w:szCs w:val="24"/>
        </w:rPr>
        <w:t xml:space="preserve">намерено </w:t>
      </w:r>
      <w:r w:rsidRPr="008C7DEF">
        <w:rPr>
          <w:rFonts w:ascii="Times New Roman" w:eastAsia="Calibri" w:hAnsi="Times New Roman" w:cs="Times New Roman"/>
          <w:sz w:val="24"/>
          <w:szCs w:val="24"/>
        </w:rPr>
        <w:t>иметь решающее влияние,</w:t>
      </w:r>
      <w:r w:rsidR="005B3258" w:rsidRPr="008C7DEF">
        <w:rPr>
          <w:rFonts w:ascii="Times New Roman" w:eastAsia="Calibri" w:hAnsi="Times New Roman" w:cs="Times New Roman"/>
          <w:sz w:val="24"/>
          <w:szCs w:val="24"/>
        </w:rPr>
        <w:t xml:space="preserve"> </w:t>
      </w:r>
      <w:r w:rsidRPr="008C7DEF">
        <w:rPr>
          <w:rFonts w:ascii="Times New Roman" w:eastAsia="Calibri" w:hAnsi="Times New Roman" w:cs="Times New Roman"/>
          <w:sz w:val="24"/>
          <w:szCs w:val="24"/>
        </w:rPr>
        <w:t>реализуется</w:t>
      </w:r>
      <w:r w:rsidR="007206D6" w:rsidRPr="008C7DEF">
        <w:rPr>
          <w:rFonts w:ascii="Times New Roman" w:eastAsia="Calibri" w:hAnsi="Times New Roman" w:cs="Times New Roman"/>
          <w:sz w:val="24"/>
          <w:szCs w:val="24"/>
        </w:rPr>
        <w:t xml:space="preserve"> в институте так называемой</w:t>
      </w:r>
      <w:r w:rsidR="005B3258" w:rsidRPr="008C7DEF">
        <w:rPr>
          <w:rFonts w:ascii="Times New Roman" w:eastAsia="Calibri" w:hAnsi="Times New Roman" w:cs="Times New Roman"/>
          <w:sz w:val="24"/>
          <w:szCs w:val="24"/>
        </w:rPr>
        <w:t xml:space="preserve"> «золот</w:t>
      </w:r>
      <w:r w:rsidR="009702E7" w:rsidRPr="008C7DEF">
        <w:rPr>
          <w:rFonts w:ascii="Times New Roman" w:eastAsia="Calibri" w:hAnsi="Times New Roman" w:cs="Times New Roman"/>
          <w:sz w:val="24"/>
          <w:szCs w:val="24"/>
        </w:rPr>
        <w:t>ой</w:t>
      </w:r>
      <w:r w:rsidR="005B3258" w:rsidRPr="008C7DEF">
        <w:rPr>
          <w:rFonts w:ascii="Times New Roman" w:eastAsia="Calibri" w:hAnsi="Times New Roman" w:cs="Times New Roman"/>
          <w:sz w:val="24"/>
          <w:szCs w:val="24"/>
        </w:rPr>
        <w:t xml:space="preserve"> акци</w:t>
      </w:r>
      <w:r w:rsidR="009702E7" w:rsidRPr="008C7DEF">
        <w:rPr>
          <w:rFonts w:ascii="Times New Roman" w:eastAsia="Calibri" w:hAnsi="Times New Roman" w:cs="Times New Roman"/>
          <w:sz w:val="24"/>
          <w:szCs w:val="24"/>
        </w:rPr>
        <w:t>и</w:t>
      </w:r>
      <w:r w:rsidR="005B3258" w:rsidRPr="008C7DEF">
        <w:rPr>
          <w:rFonts w:ascii="Times New Roman" w:eastAsia="Calibri" w:hAnsi="Times New Roman" w:cs="Times New Roman"/>
          <w:sz w:val="24"/>
          <w:szCs w:val="24"/>
        </w:rPr>
        <w:t>»</w:t>
      </w:r>
      <w:r w:rsidR="009D5163" w:rsidRPr="008C7DEF">
        <w:rPr>
          <w:rStyle w:val="a5"/>
          <w:rFonts w:ascii="Times New Roman" w:eastAsia="Calibri" w:hAnsi="Times New Roman" w:cs="Times New Roman"/>
          <w:sz w:val="24"/>
          <w:szCs w:val="24"/>
        </w:rPr>
        <w:footnoteReference w:id="25"/>
      </w:r>
      <w:r w:rsidR="007206D6" w:rsidRPr="008C7DEF">
        <w:rPr>
          <w:rFonts w:ascii="Times New Roman" w:eastAsia="Calibri" w:hAnsi="Times New Roman" w:cs="Times New Roman"/>
          <w:sz w:val="24"/>
          <w:szCs w:val="24"/>
        </w:rPr>
        <w:t>, введенном</w:t>
      </w:r>
      <w:r w:rsidR="005B3258" w:rsidRPr="008C7DEF">
        <w:rPr>
          <w:rFonts w:ascii="Times New Roman" w:eastAsia="Calibri" w:hAnsi="Times New Roman" w:cs="Times New Roman"/>
          <w:sz w:val="24"/>
          <w:szCs w:val="24"/>
        </w:rPr>
        <w:t xml:space="preserve"> в российск</w:t>
      </w:r>
      <w:r w:rsidR="008F7EB5" w:rsidRPr="008C7DEF">
        <w:rPr>
          <w:rFonts w:ascii="Times New Roman" w:eastAsia="Calibri" w:hAnsi="Times New Roman" w:cs="Times New Roman"/>
          <w:sz w:val="24"/>
          <w:szCs w:val="24"/>
        </w:rPr>
        <w:t>ий</w:t>
      </w:r>
      <w:r w:rsidR="007206D6" w:rsidRPr="008C7DEF">
        <w:rPr>
          <w:rFonts w:ascii="Times New Roman" w:eastAsia="Calibri" w:hAnsi="Times New Roman" w:cs="Times New Roman"/>
          <w:sz w:val="24"/>
          <w:szCs w:val="24"/>
        </w:rPr>
        <w:t xml:space="preserve"> пра</w:t>
      </w:r>
      <w:r w:rsidR="008F7EB5" w:rsidRPr="008C7DEF">
        <w:rPr>
          <w:rFonts w:ascii="Times New Roman" w:eastAsia="Calibri" w:hAnsi="Times New Roman" w:cs="Times New Roman"/>
          <w:sz w:val="24"/>
          <w:szCs w:val="24"/>
        </w:rPr>
        <w:t>вопорядок</w:t>
      </w:r>
      <w:r w:rsidR="007206D6" w:rsidRPr="008C7DEF">
        <w:rPr>
          <w:rFonts w:ascii="Times New Roman" w:eastAsia="Calibri" w:hAnsi="Times New Roman" w:cs="Times New Roman"/>
          <w:sz w:val="24"/>
          <w:szCs w:val="24"/>
        </w:rPr>
        <w:t xml:space="preserve"> в</w:t>
      </w:r>
      <w:r w:rsidR="005B3258" w:rsidRPr="008C7DEF">
        <w:rPr>
          <w:rFonts w:ascii="Times New Roman" w:eastAsia="Calibri" w:hAnsi="Times New Roman" w:cs="Times New Roman"/>
          <w:sz w:val="24"/>
          <w:szCs w:val="24"/>
        </w:rPr>
        <w:t xml:space="preserve"> </w:t>
      </w:r>
      <w:r w:rsidR="007206D6" w:rsidRPr="008C7DEF">
        <w:rPr>
          <w:rFonts w:ascii="Times New Roman" w:eastAsia="Calibri" w:hAnsi="Times New Roman" w:cs="Times New Roman"/>
          <w:sz w:val="24"/>
          <w:szCs w:val="24"/>
        </w:rPr>
        <w:t>1992 году</w:t>
      </w:r>
      <w:r w:rsidR="005B3258" w:rsidRPr="008C7DEF">
        <w:rPr>
          <w:rFonts w:ascii="Times New Roman" w:eastAsia="Calibri" w:hAnsi="Times New Roman" w:cs="Times New Roman"/>
          <w:sz w:val="24"/>
          <w:szCs w:val="24"/>
        </w:rPr>
        <w:t xml:space="preserve">. </w:t>
      </w:r>
      <w:r w:rsidR="001C6F8D" w:rsidRPr="008C7DEF">
        <w:rPr>
          <w:rFonts w:ascii="Times New Roman" w:eastAsia="Calibri" w:hAnsi="Times New Roman" w:cs="Times New Roman"/>
          <w:sz w:val="24"/>
          <w:szCs w:val="24"/>
        </w:rPr>
        <w:t xml:space="preserve">Особенности </w:t>
      </w:r>
      <w:r w:rsidR="005B3258" w:rsidRPr="008C7DEF">
        <w:rPr>
          <w:rFonts w:ascii="Times New Roman" w:eastAsia="Calibri" w:hAnsi="Times New Roman" w:cs="Times New Roman"/>
          <w:sz w:val="24"/>
          <w:szCs w:val="24"/>
        </w:rPr>
        <w:t xml:space="preserve">управления акционерным обществом, в отношении которого принято решение об использовании «золотой акции», </w:t>
      </w:r>
      <w:r w:rsidR="001C6F8D" w:rsidRPr="008C7DEF">
        <w:rPr>
          <w:rFonts w:ascii="Times New Roman" w:eastAsia="Calibri" w:hAnsi="Times New Roman" w:cs="Times New Roman"/>
          <w:sz w:val="24"/>
          <w:szCs w:val="24"/>
        </w:rPr>
        <w:t xml:space="preserve">содержатся в ст. 38 </w:t>
      </w:r>
      <w:r w:rsidRPr="008C7DEF">
        <w:rPr>
          <w:rFonts w:ascii="Times New Roman" w:eastAsia="Calibri" w:hAnsi="Times New Roman" w:cs="Times New Roman"/>
          <w:sz w:val="24"/>
          <w:szCs w:val="24"/>
        </w:rPr>
        <w:t>Закона о приватизации</w:t>
      </w:r>
      <w:r w:rsidR="001C6F8D" w:rsidRPr="008C7DEF">
        <w:rPr>
          <w:rFonts w:ascii="Times New Roman" w:eastAsia="Calibri" w:hAnsi="Times New Roman" w:cs="Times New Roman"/>
          <w:sz w:val="24"/>
          <w:szCs w:val="24"/>
        </w:rPr>
        <w:t xml:space="preserve"> и в </w:t>
      </w:r>
      <w:r w:rsidR="00720C43" w:rsidRPr="008C7DEF">
        <w:rPr>
          <w:rFonts w:ascii="Times New Roman" w:hAnsi="Times New Roman" w:cs="Times New Roman"/>
          <w:color w:val="000000" w:themeColor="text1"/>
          <w:sz w:val="24"/>
          <w:szCs w:val="24"/>
        </w:rPr>
        <w:t xml:space="preserve">Постановлении Правительства </w:t>
      </w:r>
      <w:r w:rsidR="00D8765B" w:rsidRPr="008C7DEF">
        <w:rPr>
          <w:rFonts w:ascii="Times New Roman" w:hAnsi="Times New Roman" w:cs="Times New Roman"/>
          <w:color w:val="000000" w:themeColor="text1"/>
          <w:sz w:val="24"/>
          <w:szCs w:val="24"/>
        </w:rPr>
        <w:t>РФ</w:t>
      </w:r>
      <w:r w:rsidR="0072790B" w:rsidRPr="008C7DEF">
        <w:rPr>
          <w:rFonts w:ascii="Times New Roman" w:hAnsi="Times New Roman" w:cs="Times New Roman"/>
          <w:color w:val="000000" w:themeColor="text1"/>
          <w:sz w:val="24"/>
          <w:szCs w:val="24"/>
        </w:rPr>
        <w:t xml:space="preserve"> N 738 «Об управлении находящимися в федеральной собственности акциями открытых акционерных обществ и использовании специального права на участие Российской Федерации в управлении акционерными обществами ("золотой акции")»</w:t>
      </w:r>
      <w:r w:rsidR="0072790B" w:rsidRPr="008C7DEF">
        <w:rPr>
          <w:rStyle w:val="a5"/>
          <w:rFonts w:ascii="Times New Roman" w:hAnsi="Times New Roman" w:cs="Times New Roman"/>
          <w:color w:val="000000" w:themeColor="text1"/>
          <w:sz w:val="24"/>
          <w:szCs w:val="24"/>
        </w:rPr>
        <w:footnoteReference w:id="26"/>
      </w:r>
      <w:r w:rsidR="0072790B" w:rsidRPr="008C7DEF">
        <w:rPr>
          <w:rFonts w:ascii="Times New Roman" w:hAnsi="Times New Roman" w:cs="Times New Roman"/>
          <w:color w:val="000000" w:themeColor="text1"/>
          <w:sz w:val="24"/>
          <w:szCs w:val="24"/>
        </w:rPr>
        <w:t xml:space="preserve"> (далее – «Постановление Правительства № 738</w:t>
      </w:r>
      <w:r w:rsidR="008F1F84" w:rsidRPr="008C7DEF">
        <w:rPr>
          <w:rFonts w:ascii="Times New Roman" w:hAnsi="Times New Roman" w:cs="Times New Roman"/>
          <w:color w:val="000000" w:themeColor="text1"/>
          <w:sz w:val="24"/>
          <w:szCs w:val="24"/>
        </w:rPr>
        <w:t>»</w:t>
      </w:r>
      <w:r w:rsidR="0072790B" w:rsidRPr="008C7DEF">
        <w:rPr>
          <w:rFonts w:ascii="Times New Roman" w:hAnsi="Times New Roman" w:cs="Times New Roman"/>
          <w:color w:val="000000" w:themeColor="text1"/>
          <w:sz w:val="24"/>
          <w:szCs w:val="24"/>
        </w:rPr>
        <w:t>)</w:t>
      </w:r>
      <w:r w:rsidR="009D5163" w:rsidRPr="008C7DEF">
        <w:rPr>
          <w:rFonts w:ascii="Times New Roman" w:hAnsi="Times New Roman" w:cs="Times New Roman"/>
          <w:color w:val="000000" w:themeColor="text1"/>
          <w:sz w:val="24"/>
          <w:szCs w:val="24"/>
        </w:rPr>
        <w:t>.</w:t>
      </w:r>
      <w:r w:rsidR="0072790B" w:rsidRPr="008C7DEF">
        <w:rPr>
          <w:rFonts w:ascii="Times New Roman" w:hAnsi="Times New Roman" w:cs="Times New Roman"/>
          <w:color w:val="000000" w:themeColor="text1"/>
          <w:sz w:val="24"/>
          <w:szCs w:val="24"/>
        </w:rPr>
        <w:t xml:space="preserve"> </w:t>
      </w:r>
      <w:r w:rsidR="009D5163" w:rsidRPr="008C7DEF">
        <w:rPr>
          <w:rFonts w:ascii="Times New Roman" w:eastAsia="Calibri" w:hAnsi="Times New Roman" w:cs="Times New Roman"/>
          <w:sz w:val="24"/>
          <w:szCs w:val="24"/>
        </w:rPr>
        <w:t xml:space="preserve">Эти особенности </w:t>
      </w:r>
      <w:r w:rsidR="001C6F8D" w:rsidRPr="008C7DEF">
        <w:rPr>
          <w:rFonts w:ascii="Times New Roman" w:eastAsia="Calibri" w:hAnsi="Times New Roman" w:cs="Times New Roman"/>
          <w:sz w:val="24"/>
          <w:szCs w:val="24"/>
        </w:rPr>
        <w:lastRenderedPageBreak/>
        <w:t>проявляются в назначении в совет директоров</w:t>
      </w:r>
      <w:r w:rsidR="009D5163" w:rsidRPr="008C7DEF">
        <w:rPr>
          <w:rFonts w:ascii="Times New Roman" w:eastAsia="Calibri" w:hAnsi="Times New Roman" w:cs="Times New Roman"/>
          <w:sz w:val="24"/>
          <w:szCs w:val="24"/>
        </w:rPr>
        <w:t xml:space="preserve"> и </w:t>
      </w:r>
      <w:r w:rsidR="001C6F8D" w:rsidRPr="008C7DEF">
        <w:rPr>
          <w:rFonts w:ascii="Times New Roman" w:eastAsia="Calibri" w:hAnsi="Times New Roman" w:cs="Times New Roman"/>
          <w:sz w:val="24"/>
          <w:szCs w:val="24"/>
        </w:rPr>
        <w:t>ревизионную комиссию акционерного общества</w:t>
      </w:r>
      <w:r w:rsidR="009D5163" w:rsidRPr="008C7DEF">
        <w:rPr>
          <w:rFonts w:ascii="Times New Roman" w:eastAsia="Calibri" w:hAnsi="Times New Roman" w:cs="Times New Roman"/>
          <w:sz w:val="24"/>
          <w:szCs w:val="24"/>
        </w:rPr>
        <w:t xml:space="preserve"> представителей государства</w:t>
      </w:r>
      <w:r w:rsidR="001C6F8D" w:rsidRPr="008C7DEF">
        <w:rPr>
          <w:rFonts w:ascii="Times New Roman" w:eastAsia="Calibri" w:hAnsi="Times New Roman" w:cs="Times New Roman"/>
          <w:sz w:val="24"/>
          <w:szCs w:val="24"/>
        </w:rPr>
        <w:t xml:space="preserve">, обладающих правом вносить предложения в повестку дня годового общего собрания акционеров и требовать созыва внеочередного общего собрания акционеров; правом вето </w:t>
      </w:r>
      <w:r w:rsidR="009D5163" w:rsidRPr="008C7DEF">
        <w:rPr>
          <w:rFonts w:ascii="Times New Roman" w:eastAsia="Calibri" w:hAnsi="Times New Roman" w:cs="Times New Roman"/>
          <w:sz w:val="24"/>
          <w:szCs w:val="24"/>
        </w:rPr>
        <w:t xml:space="preserve">по </w:t>
      </w:r>
      <w:r w:rsidR="001C6F8D" w:rsidRPr="008C7DEF">
        <w:rPr>
          <w:rFonts w:ascii="Times New Roman" w:eastAsia="Calibri" w:hAnsi="Times New Roman" w:cs="Times New Roman"/>
          <w:sz w:val="24"/>
          <w:szCs w:val="24"/>
        </w:rPr>
        <w:t>ряд</w:t>
      </w:r>
      <w:r w:rsidR="009D5163" w:rsidRPr="008C7DEF">
        <w:rPr>
          <w:rFonts w:ascii="Times New Roman" w:eastAsia="Calibri" w:hAnsi="Times New Roman" w:cs="Times New Roman"/>
          <w:sz w:val="24"/>
          <w:szCs w:val="24"/>
        </w:rPr>
        <w:t>у</w:t>
      </w:r>
      <w:r w:rsidR="001C6F8D" w:rsidRPr="008C7DEF">
        <w:rPr>
          <w:rFonts w:ascii="Times New Roman" w:eastAsia="Calibri" w:hAnsi="Times New Roman" w:cs="Times New Roman"/>
          <w:sz w:val="24"/>
          <w:szCs w:val="24"/>
        </w:rPr>
        <w:t xml:space="preserve"> </w:t>
      </w:r>
      <w:r w:rsidR="009D5163" w:rsidRPr="008C7DEF">
        <w:rPr>
          <w:rFonts w:ascii="Times New Roman" w:eastAsia="Calibri" w:hAnsi="Times New Roman" w:cs="Times New Roman"/>
          <w:sz w:val="24"/>
          <w:szCs w:val="24"/>
        </w:rPr>
        <w:t xml:space="preserve">принципиальных </w:t>
      </w:r>
      <w:r w:rsidR="001C6F8D" w:rsidRPr="008C7DEF">
        <w:rPr>
          <w:rFonts w:ascii="Times New Roman" w:eastAsia="Calibri" w:hAnsi="Times New Roman" w:cs="Times New Roman"/>
          <w:sz w:val="24"/>
          <w:szCs w:val="24"/>
        </w:rPr>
        <w:t xml:space="preserve">вопросов при принятии общим собранием акционеров решений, среди которых можно выделить внесение изменений и дополнений в устав акционерного общества или </w:t>
      </w:r>
      <w:r w:rsidR="007D0916" w:rsidRPr="008C7DEF">
        <w:rPr>
          <w:rFonts w:ascii="Times New Roman" w:eastAsia="Calibri" w:hAnsi="Times New Roman" w:cs="Times New Roman"/>
          <w:sz w:val="24"/>
          <w:szCs w:val="24"/>
        </w:rPr>
        <w:t xml:space="preserve">его </w:t>
      </w:r>
      <w:r w:rsidR="001C6F8D" w:rsidRPr="008C7DEF">
        <w:rPr>
          <w:rFonts w:ascii="Times New Roman" w:eastAsia="Calibri" w:hAnsi="Times New Roman" w:cs="Times New Roman"/>
          <w:sz w:val="24"/>
          <w:szCs w:val="24"/>
        </w:rPr>
        <w:t>утверждение в новой редакции; реорганизаци</w:t>
      </w:r>
      <w:r w:rsidR="007D0916" w:rsidRPr="008C7DEF">
        <w:rPr>
          <w:rFonts w:ascii="Times New Roman" w:eastAsia="Calibri" w:hAnsi="Times New Roman" w:cs="Times New Roman"/>
          <w:sz w:val="24"/>
          <w:szCs w:val="24"/>
        </w:rPr>
        <w:t xml:space="preserve">ю и ликвидацию </w:t>
      </w:r>
      <w:r w:rsidR="001C6F8D" w:rsidRPr="008C7DEF">
        <w:rPr>
          <w:rFonts w:ascii="Times New Roman" w:eastAsia="Calibri" w:hAnsi="Times New Roman" w:cs="Times New Roman"/>
          <w:sz w:val="24"/>
          <w:szCs w:val="24"/>
        </w:rPr>
        <w:t xml:space="preserve"> акционерного общества; назначение ликвидационной комиссии и утверждение промежуточного и окончательного ликвидационных балансов; изменение уставного капитала акционерного общества; совершение </w:t>
      </w:r>
      <w:r w:rsidR="00715A69" w:rsidRPr="008C7DEF">
        <w:rPr>
          <w:rFonts w:ascii="Times New Roman" w:eastAsia="Calibri" w:hAnsi="Times New Roman" w:cs="Times New Roman"/>
          <w:sz w:val="24"/>
          <w:szCs w:val="24"/>
        </w:rPr>
        <w:t>им</w:t>
      </w:r>
      <w:r w:rsidR="001C6F8D" w:rsidRPr="008C7DEF">
        <w:rPr>
          <w:rFonts w:ascii="Times New Roman" w:eastAsia="Calibri" w:hAnsi="Times New Roman" w:cs="Times New Roman"/>
          <w:sz w:val="24"/>
          <w:szCs w:val="24"/>
        </w:rPr>
        <w:t xml:space="preserve"> крупных сделок и сделок, в совершении которых имеется заинтересованность.</w:t>
      </w:r>
    </w:p>
    <w:p w:rsidR="001C6F8D" w:rsidRPr="008C7DEF" w:rsidRDefault="007206D6" w:rsidP="0037635A">
      <w:pPr>
        <w:spacing w:after="0" w:line="480" w:lineRule="auto"/>
        <w:ind w:firstLine="709"/>
        <w:contextualSpacing/>
        <w:jc w:val="both"/>
        <w:rPr>
          <w:rFonts w:ascii="Times New Roman" w:eastAsia="Calibri" w:hAnsi="Times New Roman" w:cs="Times New Roman"/>
          <w:sz w:val="24"/>
          <w:szCs w:val="24"/>
        </w:rPr>
      </w:pPr>
      <w:r w:rsidRPr="008C7DEF">
        <w:rPr>
          <w:rFonts w:ascii="Times New Roman" w:eastAsia="Calibri" w:hAnsi="Times New Roman" w:cs="Times New Roman"/>
          <w:sz w:val="24"/>
          <w:szCs w:val="24"/>
        </w:rPr>
        <w:t>В связи с тем,</w:t>
      </w:r>
      <w:r w:rsidR="009702E7" w:rsidRPr="008C7DEF">
        <w:rPr>
          <w:rFonts w:ascii="Times New Roman" w:eastAsia="Calibri" w:hAnsi="Times New Roman" w:cs="Times New Roman"/>
          <w:sz w:val="24"/>
          <w:szCs w:val="24"/>
        </w:rPr>
        <w:t xml:space="preserve"> что</w:t>
      </w:r>
      <w:r w:rsidRPr="008C7DEF">
        <w:rPr>
          <w:rFonts w:ascii="Times New Roman" w:eastAsia="Calibri" w:hAnsi="Times New Roman" w:cs="Times New Roman"/>
          <w:sz w:val="24"/>
          <w:szCs w:val="24"/>
        </w:rPr>
        <w:t xml:space="preserve"> </w:t>
      </w:r>
      <w:r w:rsidR="008E54BD" w:rsidRPr="008C7DEF">
        <w:rPr>
          <w:rFonts w:ascii="Times New Roman" w:eastAsia="Calibri" w:hAnsi="Times New Roman" w:cs="Times New Roman"/>
          <w:sz w:val="24"/>
          <w:szCs w:val="24"/>
        </w:rPr>
        <w:t>при отсутстви</w:t>
      </w:r>
      <w:r w:rsidR="0072790B" w:rsidRPr="008C7DEF">
        <w:rPr>
          <w:rFonts w:ascii="Times New Roman" w:eastAsia="Calibri" w:hAnsi="Times New Roman" w:cs="Times New Roman"/>
          <w:sz w:val="24"/>
          <w:szCs w:val="24"/>
        </w:rPr>
        <w:t>и</w:t>
      </w:r>
      <w:r w:rsidR="008E54BD" w:rsidRPr="008C7DEF">
        <w:rPr>
          <w:rFonts w:ascii="Times New Roman" w:eastAsia="Calibri" w:hAnsi="Times New Roman" w:cs="Times New Roman"/>
          <w:sz w:val="24"/>
          <w:szCs w:val="24"/>
        </w:rPr>
        <w:t xml:space="preserve"> преоблад</w:t>
      </w:r>
      <w:r w:rsidR="0072790B" w:rsidRPr="008C7DEF">
        <w:rPr>
          <w:rFonts w:ascii="Times New Roman" w:eastAsia="Calibri" w:hAnsi="Times New Roman" w:cs="Times New Roman"/>
          <w:sz w:val="24"/>
          <w:szCs w:val="24"/>
        </w:rPr>
        <w:t xml:space="preserve">ающего </w:t>
      </w:r>
      <w:r w:rsidR="008E54BD" w:rsidRPr="008C7DEF">
        <w:rPr>
          <w:rFonts w:ascii="Times New Roman" w:eastAsia="Calibri" w:hAnsi="Times New Roman" w:cs="Times New Roman"/>
          <w:sz w:val="24"/>
          <w:szCs w:val="24"/>
        </w:rPr>
        <w:t xml:space="preserve">участия в уставном капитале </w:t>
      </w:r>
      <w:r w:rsidR="00D8765B" w:rsidRPr="008C7DEF">
        <w:rPr>
          <w:rFonts w:ascii="Times New Roman" w:eastAsia="Calibri" w:hAnsi="Times New Roman" w:cs="Times New Roman"/>
          <w:sz w:val="24"/>
          <w:szCs w:val="24"/>
        </w:rPr>
        <w:t xml:space="preserve">«золотая акция» </w:t>
      </w:r>
      <w:r w:rsidR="008E54BD" w:rsidRPr="008C7DEF">
        <w:rPr>
          <w:rFonts w:ascii="Times New Roman" w:eastAsia="Calibri" w:hAnsi="Times New Roman" w:cs="Times New Roman"/>
          <w:sz w:val="24"/>
          <w:szCs w:val="24"/>
        </w:rPr>
        <w:t>с</w:t>
      </w:r>
      <w:r w:rsidR="001C6F8D" w:rsidRPr="008C7DEF">
        <w:rPr>
          <w:rFonts w:ascii="Times New Roman" w:eastAsia="Calibri" w:hAnsi="Times New Roman" w:cs="Times New Roman"/>
          <w:sz w:val="24"/>
          <w:szCs w:val="24"/>
        </w:rPr>
        <w:t xml:space="preserve">тавит государство в </w:t>
      </w:r>
      <w:r w:rsidR="00715A69" w:rsidRPr="008C7DEF">
        <w:rPr>
          <w:rFonts w:ascii="Times New Roman" w:eastAsia="Calibri" w:hAnsi="Times New Roman" w:cs="Times New Roman"/>
          <w:sz w:val="24"/>
          <w:szCs w:val="24"/>
        </w:rPr>
        <w:t xml:space="preserve">исключительно </w:t>
      </w:r>
      <w:r w:rsidR="00D8765B" w:rsidRPr="008C7DEF">
        <w:rPr>
          <w:rFonts w:ascii="Times New Roman" w:eastAsia="Calibri" w:hAnsi="Times New Roman" w:cs="Times New Roman"/>
          <w:sz w:val="24"/>
          <w:szCs w:val="24"/>
        </w:rPr>
        <w:t xml:space="preserve">привилегированное </w:t>
      </w:r>
      <w:r w:rsidR="001C6F8D" w:rsidRPr="008C7DEF">
        <w:rPr>
          <w:rFonts w:ascii="Times New Roman" w:eastAsia="Calibri" w:hAnsi="Times New Roman" w:cs="Times New Roman"/>
          <w:sz w:val="24"/>
          <w:szCs w:val="24"/>
        </w:rPr>
        <w:t>положение по отношению к другим акционерам общества</w:t>
      </w:r>
      <w:r w:rsidR="008E54BD" w:rsidRPr="008C7DEF">
        <w:rPr>
          <w:rFonts w:ascii="Times New Roman" w:eastAsia="Calibri" w:hAnsi="Times New Roman" w:cs="Times New Roman"/>
          <w:sz w:val="24"/>
          <w:szCs w:val="24"/>
        </w:rPr>
        <w:t xml:space="preserve"> и</w:t>
      </w:r>
      <w:r w:rsidR="006F00D6" w:rsidRPr="008C7DEF">
        <w:rPr>
          <w:rFonts w:ascii="Times New Roman" w:eastAsia="Calibri" w:hAnsi="Times New Roman" w:cs="Times New Roman"/>
          <w:sz w:val="24"/>
          <w:szCs w:val="24"/>
        </w:rPr>
        <w:t>,</w:t>
      </w:r>
      <w:r w:rsidR="008E54BD" w:rsidRPr="008C7DEF">
        <w:rPr>
          <w:rFonts w:ascii="Times New Roman" w:eastAsia="Calibri" w:hAnsi="Times New Roman" w:cs="Times New Roman"/>
          <w:sz w:val="24"/>
          <w:szCs w:val="24"/>
        </w:rPr>
        <w:t xml:space="preserve"> по сути</w:t>
      </w:r>
      <w:r w:rsidR="006F00D6" w:rsidRPr="008C7DEF">
        <w:rPr>
          <w:rFonts w:ascii="Times New Roman" w:eastAsia="Calibri" w:hAnsi="Times New Roman" w:cs="Times New Roman"/>
          <w:sz w:val="24"/>
          <w:szCs w:val="24"/>
        </w:rPr>
        <w:t>,</w:t>
      </w:r>
      <w:r w:rsidR="008E54BD" w:rsidRPr="008C7DEF">
        <w:rPr>
          <w:rFonts w:ascii="Times New Roman" w:eastAsia="Calibri" w:hAnsi="Times New Roman" w:cs="Times New Roman"/>
          <w:sz w:val="24"/>
          <w:szCs w:val="24"/>
        </w:rPr>
        <w:t xml:space="preserve"> нарушает основной принцип корпоративного управления о пропорциональном участии в управлении</w:t>
      </w:r>
      <w:r w:rsidR="001C6F8D" w:rsidRPr="008C7DEF">
        <w:rPr>
          <w:rFonts w:ascii="Times New Roman" w:eastAsia="Calibri" w:hAnsi="Times New Roman" w:cs="Times New Roman"/>
          <w:sz w:val="24"/>
          <w:szCs w:val="24"/>
        </w:rPr>
        <w:t xml:space="preserve">, </w:t>
      </w:r>
      <w:r w:rsidR="008E54BD" w:rsidRPr="008C7DEF">
        <w:rPr>
          <w:rFonts w:ascii="Times New Roman" w:eastAsia="Calibri" w:hAnsi="Times New Roman" w:cs="Times New Roman"/>
          <w:sz w:val="24"/>
          <w:szCs w:val="24"/>
        </w:rPr>
        <w:t xml:space="preserve">использование </w:t>
      </w:r>
      <w:r w:rsidR="00715A69" w:rsidRPr="008C7DEF">
        <w:rPr>
          <w:rFonts w:ascii="Times New Roman" w:eastAsia="Calibri" w:hAnsi="Times New Roman" w:cs="Times New Roman"/>
          <w:sz w:val="24"/>
          <w:szCs w:val="24"/>
        </w:rPr>
        <w:t xml:space="preserve">данного </w:t>
      </w:r>
      <w:r w:rsidR="000C165A" w:rsidRPr="008C7DEF">
        <w:rPr>
          <w:rFonts w:ascii="Times New Roman" w:eastAsia="Calibri" w:hAnsi="Times New Roman" w:cs="Times New Roman"/>
          <w:sz w:val="24"/>
          <w:szCs w:val="24"/>
        </w:rPr>
        <w:t xml:space="preserve">института </w:t>
      </w:r>
      <w:r w:rsidRPr="008C7DEF">
        <w:rPr>
          <w:rFonts w:ascii="Times New Roman" w:eastAsia="Calibri" w:hAnsi="Times New Roman" w:cs="Times New Roman"/>
          <w:sz w:val="24"/>
          <w:szCs w:val="24"/>
        </w:rPr>
        <w:t xml:space="preserve">рассматривалось как временное явление, обусловленное особенностями развития российской экономики </w:t>
      </w:r>
      <w:r w:rsidR="00715A69" w:rsidRPr="008C7DEF">
        <w:rPr>
          <w:rFonts w:ascii="Times New Roman" w:eastAsia="Calibri" w:hAnsi="Times New Roman" w:cs="Times New Roman"/>
          <w:sz w:val="24"/>
          <w:szCs w:val="24"/>
        </w:rPr>
        <w:t>19</w:t>
      </w:r>
      <w:r w:rsidRPr="008C7DEF">
        <w:rPr>
          <w:rFonts w:ascii="Times New Roman" w:eastAsia="Calibri" w:hAnsi="Times New Roman" w:cs="Times New Roman"/>
          <w:sz w:val="24"/>
          <w:szCs w:val="24"/>
        </w:rPr>
        <w:t>90-х годо</w:t>
      </w:r>
      <w:r w:rsidR="000C165A" w:rsidRPr="008C7DEF">
        <w:rPr>
          <w:rFonts w:ascii="Times New Roman" w:eastAsia="Calibri" w:hAnsi="Times New Roman" w:cs="Times New Roman"/>
          <w:sz w:val="24"/>
          <w:szCs w:val="24"/>
        </w:rPr>
        <w:t>в</w:t>
      </w:r>
      <w:r w:rsidRPr="008C7DEF">
        <w:rPr>
          <w:rFonts w:ascii="Times New Roman" w:eastAsia="Calibri" w:hAnsi="Times New Roman" w:cs="Times New Roman"/>
          <w:sz w:val="24"/>
          <w:szCs w:val="24"/>
        </w:rPr>
        <w:t xml:space="preserve">. О временном характере </w:t>
      </w:r>
      <w:r w:rsidR="00715A69" w:rsidRPr="008C7DEF">
        <w:rPr>
          <w:rFonts w:ascii="Times New Roman" w:eastAsia="Calibri" w:hAnsi="Times New Roman" w:cs="Times New Roman"/>
          <w:sz w:val="24"/>
          <w:szCs w:val="24"/>
        </w:rPr>
        <w:t xml:space="preserve">правила </w:t>
      </w:r>
      <w:r w:rsidRPr="008C7DEF">
        <w:rPr>
          <w:rFonts w:ascii="Times New Roman" w:eastAsia="Calibri" w:hAnsi="Times New Roman" w:cs="Times New Roman"/>
          <w:sz w:val="24"/>
          <w:szCs w:val="24"/>
        </w:rPr>
        <w:t>«золотой акции» свидетельствует</w:t>
      </w:r>
      <w:r w:rsidR="001C6F8D" w:rsidRPr="008C7DEF">
        <w:rPr>
          <w:rFonts w:ascii="Times New Roman" w:eastAsia="Calibri" w:hAnsi="Times New Roman" w:cs="Times New Roman"/>
          <w:sz w:val="24"/>
          <w:szCs w:val="24"/>
        </w:rPr>
        <w:t xml:space="preserve"> анали</w:t>
      </w:r>
      <w:r w:rsidR="00720C43" w:rsidRPr="008C7DEF">
        <w:rPr>
          <w:rFonts w:ascii="Times New Roman" w:eastAsia="Calibri" w:hAnsi="Times New Roman" w:cs="Times New Roman"/>
          <w:sz w:val="24"/>
          <w:szCs w:val="24"/>
        </w:rPr>
        <w:t xml:space="preserve">з Постановления Правительства </w:t>
      </w:r>
      <w:r w:rsidR="00D8765B" w:rsidRPr="008C7DEF">
        <w:rPr>
          <w:rFonts w:ascii="Times New Roman" w:hAnsi="Times New Roman" w:cs="Times New Roman"/>
          <w:color w:val="000000" w:themeColor="text1"/>
          <w:sz w:val="24"/>
          <w:szCs w:val="24"/>
        </w:rPr>
        <w:t>РФ</w:t>
      </w:r>
      <w:r w:rsidR="001C6F8D" w:rsidRPr="008C7DEF">
        <w:rPr>
          <w:rFonts w:ascii="Times New Roman" w:eastAsia="Calibri" w:hAnsi="Times New Roman" w:cs="Times New Roman"/>
          <w:sz w:val="24"/>
          <w:szCs w:val="24"/>
        </w:rPr>
        <w:t xml:space="preserve"> от 15</w:t>
      </w:r>
      <w:r w:rsidR="00D8765B" w:rsidRPr="008C7DEF">
        <w:rPr>
          <w:rFonts w:ascii="Times New Roman" w:eastAsia="Calibri" w:hAnsi="Times New Roman" w:cs="Times New Roman"/>
          <w:sz w:val="24"/>
          <w:szCs w:val="24"/>
        </w:rPr>
        <w:t xml:space="preserve"> апреля </w:t>
      </w:r>
      <w:r w:rsidR="001C6F8D" w:rsidRPr="008C7DEF">
        <w:rPr>
          <w:rFonts w:ascii="Times New Roman" w:eastAsia="Calibri" w:hAnsi="Times New Roman" w:cs="Times New Roman"/>
          <w:sz w:val="24"/>
          <w:szCs w:val="24"/>
        </w:rPr>
        <w:t xml:space="preserve">2014 </w:t>
      </w:r>
      <w:r w:rsidR="00D8765B" w:rsidRPr="008C7DEF">
        <w:rPr>
          <w:rFonts w:ascii="Times New Roman" w:eastAsia="Calibri" w:hAnsi="Times New Roman" w:cs="Times New Roman"/>
          <w:sz w:val="24"/>
          <w:szCs w:val="24"/>
        </w:rPr>
        <w:t xml:space="preserve">г. </w:t>
      </w:r>
      <w:r w:rsidR="001C6F8D" w:rsidRPr="008C7DEF">
        <w:rPr>
          <w:rFonts w:ascii="Times New Roman" w:eastAsia="Calibri" w:hAnsi="Times New Roman" w:cs="Times New Roman"/>
          <w:sz w:val="24"/>
          <w:szCs w:val="24"/>
        </w:rPr>
        <w:t>N 327 «Об утверждении государственной программы Российской Федерации «Управление федеральным имуществом»</w:t>
      </w:r>
      <w:r w:rsidR="001C6F8D" w:rsidRPr="008C7DEF">
        <w:rPr>
          <w:rStyle w:val="a5"/>
          <w:rFonts w:ascii="Times New Roman" w:eastAsia="Calibri" w:hAnsi="Times New Roman" w:cs="Times New Roman"/>
          <w:sz w:val="24"/>
          <w:szCs w:val="24"/>
        </w:rPr>
        <w:footnoteReference w:id="27"/>
      </w:r>
      <w:r w:rsidR="001C2FAB" w:rsidRPr="008C7DEF">
        <w:rPr>
          <w:rFonts w:ascii="Times New Roman" w:eastAsia="Calibri" w:hAnsi="Times New Roman" w:cs="Times New Roman"/>
          <w:sz w:val="24"/>
          <w:szCs w:val="24"/>
        </w:rPr>
        <w:t xml:space="preserve">, а также информация, </w:t>
      </w:r>
      <w:r w:rsidR="00715A69" w:rsidRPr="008C7DEF">
        <w:rPr>
          <w:rFonts w:ascii="Times New Roman" w:eastAsia="Calibri" w:hAnsi="Times New Roman" w:cs="Times New Roman"/>
          <w:sz w:val="24"/>
          <w:szCs w:val="24"/>
        </w:rPr>
        <w:t xml:space="preserve">деловых </w:t>
      </w:r>
      <w:r w:rsidR="001C6F8D" w:rsidRPr="008C7DEF">
        <w:rPr>
          <w:rFonts w:ascii="Times New Roman" w:eastAsia="Calibri" w:hAnsi="Times New Roman" w:cs="Times New Roman"/>
          <w:sz w:val="24"/>
          <w:szCs w:val="24"/>
        </w:rPr>
        <w:t>СМИ</w:t>
      </w:r>
      <w:r w:rsidR="001C6F8D" w:rsidRPr="008C7DEF">
        <w:rPr>
          <w:rFonts w:ascii="Times New Roman" w:hAnsi="Times New Roman" w:cs="Times New Roman"/>
          <w:sz w:val="24"/>
          <w:szCs w:val="24"/>
          <w:vertAlign w:val="superscript"/>
        </w:rPr>
        <w:footnoteReference w:id="28"/>
      </w:r>
      <w:r w:rsidR="001C2FAB" w:rsidRPr="008C7DEF">
        <w:rPr>
          <w:rFonts w:ascii="Times New Roman" w:eastAsia="Calibri" w:hAnsi="Times New Roman" w:cs="Times New Roman"/>
          <w:sz w:val="24"/>
          <w:szCs w:val="24"/>
        </w:rPr>
        <w:t>. Помимо этого, суждение о</w:t>
      </w:r>
      <w:r w:rsidR="001C6F8D" w:rsidRPr="008C7DEF">
        <w:rPr>
          <w:rFonts w:ascii="Times New Roman" w:eastAsia="Calibri" w:hAnsi="Times New Roman" w:cs="Times New Roman"/>
          <w:sz w:val="24"/>
          <w:szCs w:val="24"/>
        </w:rPr>
        <w:t xml:space="preserve"> временном характере «золотой акции» </w:t>
      </w:r>
      <w:r w:rsidR="001C2FAB" w:rsidRPr="008C7DEF">
        <w:rPr>
          <w:rFonts w:ascii="Times New Roman" w:eastAsia="Calibri" w:hAnsi="Times New Roman" w:cs="Times New Roman"/>
          <w:sz w:val="24"/>
          <w:szCs w:val="24"/>
        </w:rPr>
        <w:t xml:space="preserve">подтверждают </w:t>
      </w:r>
      <w:r w:rsidR="001C6F8D" w:rsidRPr="008C7DEF">
        <w:rPr>
          <w:rFonts w:ascii="Times New Roman" w:eastAsia="Calibri" w:hAnsi="Times New Roman" w:cs="Times New Roman"/>
          <w:sz w:val="24"/>
          <w:szCs w:val="24"/>
        </w:rPr>
        <w:t xml:space="preserve">отчеты Росимущества об управлении находящимися в федеральной собственности акциями открытых акционерных обществ и использовании специального права на участие </w:t>
      </w:r>
      <w:r w:rsidR="001C6F8D" w:rsidRPr="008C7DEF">
        <w:rPr>
          <w:rFonts w:ascii="Times New Roman" w:eastAsia="Calibri" w:hAnsi="Times New Roman" w:cs="Times New Roman"/>
          <w:sz w:val="24"/>
          <w:szCs w:val="24"/>
        </w:rPr>
        <w:lastRenderedPageBreak/>
        <w:t>Российской Федерации в управлении открытыми акционерными обществами («золотой акции»)</w:t>
      </w:r>
      <w:r w:rsidR="001C2FAB" w:rsidRPr="008C7DEF">
        <w:rPr>
          <w:rFonts w:ascii="Times New Roman" w:eastAsia="Calibri" w:hAnsi="Times New Roman" w:cs="Times New Roman"/>
          <w:sz w:val="24"/>
          <w:szCs w:val="24"/>
        </w:rPr>
        <w:t xml:space="preserve">, в соответствии с которыми с 2013 года </w:t>
      </w:r>
      <w:r w:rsidR="001C6F8D" w:rsidRPr="008C7DEF">
        <w:rPr>
          <w:rFonts w:ascii="Times New Roman" w:eastAsia="Calibri" w:hAnsi="Times New Roman" w:cs="Times New Roman"/>
          <w:sz w:val="24"/>
          <w:szCs w:val="24"/>
        </w:rPr>
        <w:t>количество акционерных обществ, в которы</w:t>
      </w:r>
      <w:r w:rsidR="001C2FAB" w:rsidRPr="008C7DEF">
        <w:rPr>
          <w:rFonts w:ascii="Times New Roman" w:eastAsia="Calibri" w:hAnsi="Times New Roman" w:cs="Times New Roman"/>
          <w:sz w:val="24"/>
          <w:szCs w:val="24"/>
        </w:rPr>
        <w:t xml:space="preserve">х </w:t>
      </w:r>
      <w:r w:rsidR="00D8765B" w:rsidRPr="008C7DEF">
        <w:rPr>
          <w:rFonts w:ascii="Times New Roman" w:eastAsia="Calibri" w:hAnsi="Times New Roman" w:cs="Times New Roman"/>
          <w:sz w:val="24"/>
          <w:szCs w:val="24"/>
        </w:rPr>
        <w:t>данное правило</w:t>
      </w:r>
      <w:r w:rsidR="006F00D6" w:rsidRPr="008C7DEF">
        <w:rPr>
          <w:rFonts w:ascii="Times New Roman" w:eastAsia="Calibri" w:hAnsi="Times New Roman" w:cs="Times New Roman"/>
          <w:sz w:val="24"/>
          <w:szCs w:val="24"/>
        </w:rPr>
        <w:t>,</w:t>
      </w:r>
      <w:r w:rsidR="001C2FAB" w:rsidRPr="008C7DEF">
        <w:rPr>
          <w:rFonts w:ascii="Times New Roman" w:eastAsia="Calibri" w:hAnsi="Times New Roman" w:cs="Times New Roman"/>
          <w:sz w:val="24"/>
          <w:szCs w:val="24"/>
        </w:rPr>
        <w:t xml:space="preserve"> снизилось с 134 до 72</w:t>
      </w:r>
      <w:r w:rsidR="001C6F8D" w:rsidRPr="008C7DEF">
        <w:rPr>
          <w:rFonts w:ascii="Times New Roman" w:eastAsia="Calibri" w:hAnsi="Times New Roman" w:cs="Times New Roman"/>
          <w:sz w:val="24"/>
          <w:szCs w:val="24"/>
        </w:rPr>
        <w:t>.</w:t>
      </w:r>
    </w:p>
    <w:p w:rsidR="009E113E" w:rsidRPr="008C7DEF" w:rsidRDefault="00715A69" w:rsidP="0037635A">
      <w:pPr>
        <w:autoSpaceDE w:val="0"/>
        <w:autoSpaceDN w:val="0"/>
        <w:adjustRightInd w:val="0"/>
        <w:spacing w:after="0" w:line="480" w:lineRule="auto"/>
        <w:ind w:firstLine="709"/>
        <w:contextualSpacing/>
        <w:jc w:val="both"/>
        <w:rPr>
          <w:rFonts w:ascii="Times New Roman" w:hAnsi="Times New Roman" w:cs="Times New Roman"/>
          <w:color w:val="000000" w:themeColor="text1"/>
          <w:sz w:val="24"/>
          <w:szCs w:val="24"/>
        </w:rPr>
      </w:pPr>
      <w:r w:rsidRPr="008C7DEF">
        <w:rPr>
          <w:rFonts w:ascii="Times New Roman" w:hAnsi="Times New Roman" w:cs="Times New Roman"/>
          <w:color w:val="000000" w:themeColor="text1"/>
          <w:sz w:val="24"/>
          <w:szCs w:val="24"/>
        </w:rPr>
        <w:t>Иными</w:t>
      </w:r>
      <w:r w:rsidR="008F7EB5" w:rsidRPr="008C7DEF">
        <w:rPr>
          <w:rFonts w:ascii="Times New Roman" w:hAnsi="Times New Roman" w:cs="Times New Roman"/>
          <w:color w:val="000000" w:themeColor="text1"/>
          <w:sz w:val="24"/>
          <w:szCs w:val="24"/>
        </w:rPr>
        <w:t xml:space="preserve"> </w:t>
      </w:r>
      <w:r w:rsidR="006D3C86" w:rsidRPr="008C7DEF">
        <w:rPr>
          <w:rFonts w:ascii="Times New Roman" w:hAnsi="Times New Roman" w:cs="Times New Roman"/>
          <w:color w:val="000000" w:themeColor="text1"/>
          <w:sz w:val="24"/>
          <w:szCs w:val="24"/>
        </w:rPr>
        <w:t xml:space="preserve">организационно-правовыми формами </w:t>
      </w:r>
      <w:r w:rsidR="005B3258" w:rsidRPr="008C7DEF">
        <w:rPr>
          <w:rFonts w:ascii="Times New Roman" w:hAnsi="Times New Roman" w:cs="Times New Roman"/>
          <w:color w:val="000000" w:themeColor="text1"/>
          <w:sz w:val="24"/>
          <w:szCs w:val="24"/>
        </w:rPr>
        <w:t xml:space="preserve">участия государства в отечественной экономике </w:t>
      </w:r>
      <w:r w:rsidR="006D3C86" w:rsidRPr="008C7DEF">
        <w:rPr>
          <w:rFonts w:ascii="Times New Roman" w:hAnsi="Times New Roman" w:cs="Times New Roman"/>
          <w:color w:val="000000" w:themeColor="text1"/>
          <w:sz w:val="24"/>
          <w:szCs w:val="24"/>
        </w:rPr>
        <w:t>явля</w:t>
      </w:r>
      <w:r w:rsidR="00F83C21" w:rsidRPr="008C7DEF">
        <w:rPr>
          <w:rFonts w:ascii="Times New Roman" w:hAnsi="Times New Roman" w:cs="Times New Roman"/>
          <w:color w:val="000000" w:themeColor="text1"/>
          <w:sz w:val="24"/>
          <w:szCs w:val="24"/>
        </w:rPr>
        <w:t>ются государственные корпорации</w:t>
      </w:r>
      <w:r w:rsidR="000C165A" w:rsidRPr="008C7DEF">
        <w:rPr>
          <w:rFonts w:ascii="Times New Roman" w:hAnsi="Times New Roman" w:cs="Times New Roman"/>
          <w:color w:val="000000" w:themeColor="text1"/>
          <w:sz w:val="24"/>
          <w:szCs w:val="24"/>
        </w:rPr>
        <w:t xml:space="preserve">, </w:t>
      </w:r>
      <w:r w:rsidR="00F83C21" w:rsidRPr="008C7DEF">
        <w:rPr>
          <w:rFonts w:ascii="Times New Roman" w:hAnsi="Times New Roman" w:cs="Times New Roman"/>
          <w:color w:val="000000" w:themeColor="text1"/>
          <w:sz w:val="24"/>
          <w:szCs w:val="24"/>
        </w:rPr>
        <w:t>государственные компании</w:t>
      </w:r>
      <w:r w:rsidRPr="008C7DEF">
        <w:rPr>
          <w:rFonts w:ascii="Times New Roman" w:hAnsi="Times New Roman" w:cs="Times New Roman"/>
          <w:color w:val="000000" w:themeColor="text1"/>
          <w:sz w:val="24"/>
          <w:szCs w:val="24"/>
        </w:rPr>
        <w:t xml:space="preserve"> и </w:t>
      </w:r>
      <w:r w:rsidR="000C165A" w:rsidRPr="008C7DEF">
        <w:rPr>
          <w:rFonts w:ascii="Times New Roman" w:hAnsi="Times New Roman" w:cs="Times New Roman"/>
          <w:color w:val="000000" w:themeColor="text1"/>
          <w:sz w:val="24"/>
          <w:szCs w:val="24"/>
        </w:rPr>
        <w:t>публично-правовые компании</w:t>
      </w:r>
      <w:r w:rsidR="00F83C21" w:rsidRPr="008C7DEF">
        <w:rPr>
          <w:rFonts w:ascii="Times New Roman" w:hAnsi="Times New Roman" w:cs="Times New Roman"/>
          <w:color w:val="000000" w:themeColor="text1"/>
          <w:sz w:val="24"/>
          <w:szCs w:val="24"/>
        </w:rPr>
        <w:t>.</w:t>
      </w:r>
      <w:r w:rsidR="006D3C86" w:rsidRPr="008C7DEF">
        <w:rPr>
          <w:rFonts w:ascii="Times New Roman" w:hAnsi="Times New Roman" w:cs="Times New Roman"/>
          <w:color w:val="000000" w:themeColor="text1"/>
          <w:sz w:val="24"/>
          <w:szCs w:val="24"/>
        </w:rPr>
        <w:t xml:space="preserve"> </w:t>
      </w:r>
      <w:r w:rsidR="001E3F68" w:rsidRPr="008C7DEF">
        <w:rPr>
          <w:rFonts w:ascii="Times New Roman" w:hAnsi="Times New Roman" w:cs="Times New Roman"/>
          <w:color w:val="000000" w:themeColor="text1"/>
          <w:sz w:val="24"/>
          <w:szCs w:val="24"/>
        </w:rPr>
        <w:t xml:space="preserve">На сегодняшний день действуют </w:t>
      </w:r>
      <w:r w:rsidR="00D8765B" w:rsidRPr="008C7DEF">
        <w:rPr>
          <w:rFonts w:ascii="Times New Roman" w:hAnsi="Times New Roman" w:cs="Times New Roman"/>
          <w:color w:val="000000" w:themeColor="text1"/>
          <w:sz w:val="24"/>
          <w:szCs w:val="24"/>
        </w:rPr>
        <w:t xml:space="preserve">шесть </w:t>
      </w:r>
      <w:r w:rsidR="001E3F68" w:rsidRPr="008C7DEF">
        <w:rPr>
          <w:rFonts w:ascii="Times New Roman" w:hAnsi="Times New Roman" w:cs="Times New Roman"/>
          <w:color w:val="000000" w:themeColor="text1"/>
          <w:sz w:val="24"/>
          <w:szCs w:val="24"/>
        </w:rPr>
        <w:t>государственных корпора</w:t>
      </w:r>
      <w:r w:rsidR="008D374A" w:rsidRPr="008C7DEF">
        <w:rPr>
          <w:rFonts w:ascii="Times New Roman" w:hAnsi="Times New Roman" w:cs="Times New Roman"/>
          <w:color w:val="000000" w:themeColor="text1"/>
          <w:sz w:val="24"/>
          <w:szCs w:val="24"/>
        </w:rPr>
        <w:t>ций</w:t>
      </w:r>
      <w:r w:rsidR="004340C8" w:rsidRPr="008C7DEF">
        <w:rPr>
          <w:rStyle w:val="a5"/>
          <w:rFonts w:ascii="Times New Roman" w:hAnsi="Times New Roman" w:cs="Times New Roman"/>
          <w:color w:val="000000" w:themeColor="text1"/>
          <w:sz w:val="24"/>
          <w:szCs w:val="24"/>
        </w:rPr>
        <w:footnoteReference w:id="29"/>
      </w:r>
      <w:r w:rsidRPr="008C7DEF">
        <w:rPr>
          <w:rFonts w:ascii="Times New Roman" w:hAnsi="Times New Roman" w:cs="Times New Roman"/>
          <w:color w:val="000000" w:themeColor="text1"/>
          <w:sz w:val="24"/>
          <w:szCs w:val="24"/>
        </w:rPr>
        <w:t xml:space="preserve"> и одна</w:t>
      </w:r>
      <w:r w:rsidR="008D374A" w:rsidRPr="008C7DEF">
        <w:rPr>
          <w:rFonts w:ascii="Times New Roman" w:hAnsi="Times New Roman" w:cs="Times New Roman"/>
          <w:color w:val="000000" w:themeColor="text1"/>
          <w:sz w:val="24"/>
          <w:szCs w:val="24"/>
        </w:rPr>
        <w:t xml:space="preserve"> государственная компания</w:t>
      </w:r>
      <w:r w:rsidR="008021B1" w:rsidRPr="008C7DEF">
        <w:rPr>
          <w:rStyle w:val="a5"/>
          <w:rFonts w:ascii="Times New Roman" w:hAnsi="Times New Roman" w:cs="Times New Roman"/>
          <w:color w:val="000000" w:themeColor="text1"/>
          <w:sz w:val="24"/>
          <w:szCs w:val="24"/>
        </w:rPr>
        <w:footnoteReference w:id="30"/>
      </w:r>
      <w:r w:rsidR="008D374A" w:rsidRPr="008C7DEF">
        <w:rPr>
          <w:rFonts w:ascii="Times New Roman" w:hAnsi="Times New Roman" w:cs="Times New Roman"/>
          <w:color w:val="000000" w:themeColor="text1"/>
          <w:sz w:val="24"/>
          <w:szCs w:val="24"/>
        </w:rPr>
        <w:t xml:space="preserve">. </w:t>
      </w:r>
      <w:r w:rsidR="001E3F68" w:rsidRPr="008C7DEF">
        <w:rPr>
          <w:rFonts w:ascii="Times New Roman" w:hAnsi="Times New Roman" w:cs="Times New Roman"/>
          <w:color w:val="000000" w:themeColor="text1"/>
          <w:sz w:val="24"/>
          <w:szCs w:val="24"/>
        </w:rPr>
        <w:t>В 2016 году был принят Федеральный закон «О публично-правовых компаниях</w:t>
      </w:r>
      <w:r w:rsidR="001E3F68" w:rsidRPr="008C7DEF">
        <w:rPr>
          <w:rFonts w:ascii="Times New Roman" w:hAnsi="Times New Roman" w:cs="Times New Roman"/>
          <w:sz w:val="24"/>
          <w:szCs w:val="24"/>
        </w:rPr>
        <w:t xml:space="preserve"> </w:t>
      </w:r>
      <w:r w:rsidR="001E3F68" w:rsidRPr="008C7DEF">
        <w:rPr>
          <w:rFonts w:ascii="Times New Roman" w:hAnsi="Times New Roman" w:cs="Times New Roman"/>
          <w:color w:val="000000" w:themeColor="text1"/>
          <w:sz w:val="24"/>
          <w:szCs w:val="24"/>
        </w:rPr>
        <w:t>в Российской Федерации и о внесении изменений в отдельные законодательные акты Российской Федерации»</w:t>
      </w:r>
      <w:r w:rsidR="00E05492" w:rsidRPr="008C7DEF">
        <w:rPr>
          <w:rStyle w:val="a5"/>
          <w:rFonts w:ascii="Times New Roman" w:hAnsi="Times New Roman" w:cs="Times New Roman"/>
          <w:color w:val="000000" w:themeColor="text1"/>
          <w:sz w:val="24"/>
          <w:szCs w:val="24"/>
        </w:rPr>
        <w:footnoteReference w:id="31"/>
      </w:r>
      <w:r w:rsidR="001E3F68" w:rsidRPr="008C7DEF">
        <w:rPr>
          <w:rFonts w:ascii="Times New Roman" w:hAnsi="Times New Roman" w:cs="Times New Roman"/>
          <w:color w:val="000000" w:themeColor="text1"/>
          <w:sz w:val="24"/>
          <w:szCs w:val="24"/>
        </w:rPr>
        <w:t>.</w:t>
      </w:r>
      <w:r w:rsidR="008D374A" w:rsidRPr="008C7DEF">
        <w:rPr>
          <w:rFonts w:ascii="Times New Roman" w:hAnsi="Times New Roman" w:cs="Times New Roman"/>
          <w:color w:val="000000" w:themeColor="text1"/>
          <w:sz w:val="24"/>
          <w:szCs w:val="24"/>
        </w:rPr>
        <w:t xml:space="preserve"> </w:t>
      </w:r>
      <w:r w:rsidR="001E3F68" w:rsidRPr="008C7DEF">
        <w:rPr>
          <w:rFonts w:ascii="Times New Roman" w:hAnsi="Times New Roman" w:cs="Times New Roman"/>
          <w:color w:val="000000" w:themeColor="text1"/>
          <w:sz w:val="24"/>
          <w:szCs w:val="24"/>
        </w:rPr>
        <w:t>Предполагалось, что государственные корпорации и государственные компании</w:t>
      </w:r>
      <w:r w:rsidRPr="008C7DEF">
        <w:rPr>
          <w:rFonts w:ascii="Times New Roman" w:hAnsi="Times New Roman" w:cs="Times New Roman"/>
          <w:color w:val="000000" w:themeColor="text1"/>
          <w:sz w:val="24"/>
          <w:szCs w:val="24"/>
        </w:rPr>
        <w:t xml:space="preserve"> в перспективе</w:t>
      </w:r>
      <w:r w:rsidR="001E3F68" w:rsidRPr="008C7DEF">
        <w:rPr>
          <w:rFonts w:ascii="Times New Roman" w:hAnsi="Times New Roman" w:cs="Times New Roman"/>
          <w:color w:val="000000" w:themeColor="text1"/>
          <w:sz w:val="24"/>
          <w:szCs w:val="24"/>
        </w:rPr>
        <w:t xml:space="preserve"> будут </w:t>
      </w:r>
      <w:r w:rsidR="003350F6" w:rsidRPr="008C7DEF">
        <w:rPr>
          <w:rFonts w:ascii="Times New Roman" w:hAnsi="Times New Roman" w:cs="Times New Roman"/>
          <w:color w:val="000000" w:themeColor="text1"/>
          <w:sz w:val="24"/>
          <w:szCs w:val="24"/>
        </w:rPr>
        <w:t>преобразованы</w:t>
      </w:r>
      <w:r w:rsidR="001E3F68" w:rsidRPr="008C7DEF">
        <w:rPr>
          <w:rFonts w:ascii="Times New Roman" w:hAnsi="Times New Roman" w:cs="Times New Roman"/>
          <w:color w:val="000000" w:themeColor="text1"/>
          <w:sz w:val="24"/>
          <w:szCs w:val="24"/>
        </w:rPr>
        <w:t xml:space="preserve"> в данную форму</w:t>
      </w:r>
      <w:r w:rsidR="003350F6" w:rsidRPr="008C7DEF">
        <w:rPr>
          <w:rFonts w:ascii="Times New Roman" w:hAnsi="Times New Roman" w:cs="Times New Roman"/>
          <w:color w:val="000000" w:themeColor="text1"/>
          <w:sz w:val="24"/>
          <w:szCs w:val="24"/>
        </w:rPr>
        <w:t xml:space="preserve">. </w:t>
      </w:r>
      <w:r w:rsidRPr="008C7DEF">
        <w:rPr>
          <w:rFonts w:ascii="Times New Roman" w:hAnsi="Times New Roman" w:cs="Times New Roman"/>
          <w:color w:val="000000" w:themeColor="text1"/>
          <w:sz w:val="24"/>
          <w:szCs w:val="24"/>
        </w:rPr>
        <w:t>Однако вплоть до настоящего времени</w:t>
      </w:r>
      <w:r w:rsidR="008F7EB5" w:rsidRPr="008C7DEF">
        <w:rPr>
          <w:rFonts w:ascii="Times New Roman" w:hAnsi="Times New Roman" w:cs="Times New Roman"/>
          <w:color w:val="000000" w:themeColor="text1"/>
          <w:sz w:val="24"/>
          <w:szCs w:val="24"/>
        </w:rPr>
        <w:t xml:space="preserve"> </w:t>
      </w:r>
      <w:r w:rsidR="008D374A" w:rsidRPr="008C7DEF">
        <w:rPr>
          <w:rFonts w:ascii="Times New Roman" w:hAnsi="Times New Roman" w:cs="Times New Roman"/>
          <w:color w:val="000000" w:themeColor="text1"/>
          <w:sz w:val="24"/>
          <w:szCs w:val="24"/>
        </w:rPr>
        <w:t xml:space="preserve">ни одна государственная корпорация </w:t>
      </w:r>
      <w:r w:rsidR="009702E7" w:rsidRPr="008C7DEF">
        <w:rPr>
          <w:rFonts w:ascii="Times New Roman" w:hAnsi="Times New Roman" w:cs="Times New Roman"/>
          <w:color w:val="000000" w:themeColor="text1"/>
          <w:sz w:val="24"/>
          <w:szCs w:val="24"/>
        </w:rPr>
        <w:t xml:space="preserve">и государственная </w:t>
      </w:r>
      <w:r w:rsidR="008D374A" w:rsidRPr="008C7DEF">
        <w:rPr>
          <w:rFonts w:ascii="Times New Roman" w:hAnsi="Times New Roman" w:cs="Times New Roman"/>
          <w:color w:val="000000" w:themeColor="text1"/>
          <w:sz w:val="24"/>
          <w:szCs w:val="24"/>
        </w:rPr>
        <w:t xml:space="preserve">компания не </w:t>
      </w:r>
      <w:r w:rsidRPr="008C7DEF">
        <w:rPr>
          <w:rFonts w:ascii="Times New Roman" w:hAnsi="Times New Roman" w:cs="Times New Roman"/>
          <w:color w:val="000000" w:themeColor="text1"/>
          <w:sz w:val="24"/>
          <w:szCs w:val="24"/>
        </w:rPr>
        <w:t>обрели статуса</w:t>
      </w:r>
      <w:r w:rsidR="008D374A" w:rsidRPr="008C7DEF">
        <w:rPr>
          <w:rFonts w:ascii="Times New Roman" w:hAnsi="Times New Roman" w:cs="Times New Roman"/>
          <w:color w:val="000000" w:themeColor="text1"/>
          <w:sz w:val="24"/>
          <w:szCs w:val="24"/>
        </w:rPr>
        <w:t xml:space="preserve"> публично-</w:t>
      </w:r>
      <w:r w:rsidRPr="008C7DEF">
        <w:rPr>
          <w:rFonts w:ascii="Times New Roman" w:hAnsi="Times New Roman" w:cs="Times New Roman"/>
          <w:color w:val="000000" w:themeColor="text1"/>
          <w:sz w:val="24"/>
          <w:szCs w:val="24"/>
        </w:rPr>
        <w:t>правовой компании</w:t>
      </w:r>
      <w:r w:rsidR="008D374A" w:rsidRPr="008C7DEF">
        <w:rPr>
          <w:rFonts w:ascii="Times New Roman" w:hAnsi="Times New Roman" w:cs="Times New Roman"/>
          <w:color w:val="000000" w:themeColor="text1"/>
          <w:sz w:val="24"/>
          <w:szCs w:val="24"/>
        </w:rPr>
        <w:t>.</w:t>
      </w:r>
      <w:r w:rsidR="00506886" w:rsidRPr="008C7DEF">
        <w:rPr>
          <w:rFonts w:ascii="Times New Roman" w:hAnsi="Times New Roman" w:cs="Times New Roman"/>
          <w:color w:val="000000" w:themeColor="text1"/>
          <w:sz w:val="24"/>
          <w:szCs w:val="24"/>
        </w:rPr>
        <w:t xml:space="preserve"> </w:t>
      </w:r>
      <w:r w:rsidR="005F42C8" w:rsidRPr="008C7DEF">
        <w:rPr>
          <w:rFonts w:ascii="Times New Roman" w:hAnsi="Times New Roman" w:cs="Times New Roman"/>
          <w:color w:val="000000" w:themeColor="text1"/>
          <w:sz w:val="24"/>
          <w:szCs w:val="24"/>
        </w:rPr>
        <w:t xml:space="preserve">При этом необходимо отметить, что </w:t>
      </w:r>
      <w:r w:rsidR="00506886" w:rsidRPr="008C7DEF">
        <w:rPr>
          <w:rFonts w:ascii="Times New Roman" w:hAnsi="Times New Roman" w:cs="Times New Roman"/>
          <w:color w:val="000000" w:themeColor="text1"/>
          <w:sz w:val="24"/>
          <w:szCs w:val="24"/>
        </w:rPr>
        <w:t>основн</w:t>
      </w:r>
      <w:r w:rsidR="005F42C8" w:rsidRPr="008C7DEF">
        <w:rPr>
          <w:rFonts w:ascii="Times New Roman" w:hAnsi="Times New Roman" w:cs="Times New Roman"/>
          <w:color w:val="000000" w:themeColor="text1"/>
          <w:sz w:val="24"/>
          <w:szCs w:val="24"/>
        </w:rPr>
        <w:t>ой</w:t>
      </w:r>
      <w:r w:rsidR="00E432C2" w:rsidRPr="008C7DEF">
        <w:rPr>
          <w:rFonts w:ascii="Times New Roman" w:hAnsi="Times New Roman" w:cs="Times New Roman"/>
          <w:color w:val="000000" w:themeColor="text1"/>
          <w:sz w:val="24"/>
          <w:szCs w:val="24"/>
        </w:rPr>
        <w:t xml:space="preserve"> </w:t>
      </w:r>
      <w:r w:rsidR="005F42C8" w:rsidRPr="008C7DEF">
        <w:rPr>
          <w:rFonts w:ascii="Times New Roman" w:hAnsi="Times New Roman" w:cs="Times New Roman"/>
          <w:color w:val="000000" w:themeColor="text1"/>
          <w:sz w:val="24"/>
          <w:szCs w:val="24"/>
        </w:rPr>
        <w:t xml:space="preserve">объект критики </w:t>
      </w:r>
      <w:r w:rsidR="001E3F68" w:rsidRPr="008C7DEF">
        <w:rPr>
          <w:rFonts w:ascii="Times New Roman" w:hAnsi="Times New Roman" w:cs="Times New Roman"/>
          <w:color w:val="000000" w:themeColor="text1"/>
          <w:sz w:val="24"/>
          <w:szCs w:val="24"/>
        </w:rPr>
        <w:t>гос</w:t>
      </w:r>
      <w:r w:rsidR="00BE1D1B" w:rsidRPr="008C7DEF">
        <w:rPr>
          <w:rFonts w:ascii="Times New Roman" w:hAnsi="Times New Roman" w:cs="Times New Roman"/>
          <w:color w:val="000000" w:themeColor="text1"/>
          <w:sz w:val="24"/>
          <w:szCs w:val="24"/>
        </w:rPr>
        <w:t xml:space="preserve">ударственных </w:t>
      </w:r>
      <w:r w:rsidR="001E3F68" w:rsidRPr="008C7DEF">
        <w:rPr>
          <w:rFonts w:ascii="Times New Roman" w:hAnsi="Times New Roman" w:cs="Times New Roman"/>
          <w:color w:val="000000" w:themeColor="text1"/>
          <w:sz w:val="24"/>
          <w:szCs w:val="24"/>
        </w:rPr>
        <w:t>корпораци</w:t>
      </w:r>
      <w:r w:rsidR="005F42C8" w:rsidRPr="008C7DEF">
        <w:rPr>
          <w:rFonts w:ascii="Times New Roman" w:hAnsi="Times New Roman" w:cs="Times New Roman"/>
          <w:color w:val="000000" w:themeColor="text1"/>
          <w:sz w:val="24"/>
          <w:szCs w:val="24"/>
        </w:rPr>
        <w:t>й</w:t>
      </w:r>
      <w:r w:rsidR="001E3F68" w:rsidRPr="008C7DEF">
        <w:rPr>
          <w:rFonts w:ascii="Times New Roman" w:hAnsi="Times New Roman" w:cs="Times New Roman"/>
          <w:color w:val="000000" w:themeColor="text1"/>
          <w:sz w:val="24"/>
          <w:szCs w:val="24"/>
        </w:rPr>
        <w:t xml:space="preserve"> </w:t>
      </w:r>
      <w:r w:rsidR="00BE1D1B" w:rsidRPr="008C7DEF">
        <w:rPr>
          <w:rFonts w:ascii="Times New Roman" w:hAnsi="Times New Roman" w:cs="Times New Roman"/>
          <w:color w:val="000000" w:themeColor="text1"/>
          <w:sz w:val="24"/>
          <w:szCs w:val="24"/>
        </w:rPr>
        <w:t xml:space="preserve">и государственных компаний </w:t>
      </w:r>
      <w:r w:rsidR="001E3F68" w:rsidRPr="008C7DEF">
        <w:rPr>
          <w:rFonts w:ascii="Times New Roman" w:hAnsi="Times New Roman" w:cs="Times New Roman"/>
          <w:color w:val="000000" w:themeColor="text1"/>
          <w:sz w:val="24"/>
          <w:szCs w:val="24"/>
        </w:rPr>
        <w:t xml:space="preserve">– отсутствие надлежащего контроля </w:t>
      </w:r>
      <w:r w:rsidR="00C70B2C" w:rsidRPr="008C7DEF">
        <w:rPr>
          <w:rFonts w:ascii="Times New Roman" w:hAnsi="Times New Roman" w:cs="Times New Roman"/>
          <w:color w:val="000000" w:themeColor="text1"/>
          <w:sz w:val="24"/>
          <w:szCs w:val="24"/>
        </w:rPr>
        <w:t xml:space="preserve">при </w:t>
      </w:r>
      <w:r w:rsidR="008F7EB5" w:rsidRPr="008C7DEF">
        <w:rPr>
          <w:rFonts w:ascii="Times New Roman" w:hAnsi="Times New Roman" w:cs="Times New Roman"/>
          <w:color w:val="000000" w:themeColor="text1"/>
          <w:sz w:val="24"/>
          <w:szCs w:val="24"/>
        </w:rPr>
        <w:t>передаче</w:t>
      </w:r>
      <w:r w:rsidR="001E3F68" w:rsidRPr="008C7DEF">
        <w:rPr>
          <w:rFonts w:ascii="Times New Roman" w:hAnsi="Times New Roman" w:cs="Times New Roman"/>
          <w:color w:val="000000" w:themeColor="text1"/>
          <w:sz w:val="24"/>
          <w:szCs w:val="24"/>
        </w:rPr>
        <w:t xml:space="preserve"> в </w:t>
      </w:r>
      <w:r w:rsidR="008F7EB5" w:rsidRPr="008C7DEF">
        <w:rPr>
          <w:rFonts w:ascii="Times New Roman" w:hAnsi="Times New Roman" w:cs="Times New Roman"/>
          <w:color w:val="000000" w:themeColor="text1"/>
          <w:sz w:val="24"/>
          <w:szCs w:val="24"/>
        </w:rPr>
        <w:t xml:space="preserve">их </w:t>
      </w:r>
      <w:r w:rsidR="00506886" w:rsidRPr="008C7DEF">
        <w:rPr>
          <w:rFonts w:ascii="Times New Roman" w:hAnsi="Times New Roman" w:cs="Times New Roman"/>
          <w:color w:val="000000" w:themeColor="text1"/>
          <w:sz w:val="24"/>
          <w:szCs w:val="24"/>
        </w:rPr>
        <w:t>собственность огромных</w:t>
      </w:r>
      <w:r w:rsidR="008F7EB5" w:rsidRPr="008C7DEF">
        <w:rPr>
          <w:rFonts w:ascii="Times New Roman" w:hAnsi="Times New Roman" w:cs="Times New Roman"/>
          <w:color w:val="000000" w:themeColor="text1"/>
          <w:sz w:val="24"/>
          <w:szCs w:val="24"/>
        </w:rPr>
        <w:t xml:space="preserve"> ресурсов и в последующем</w:t>
      </w:r>
      <w:r w:rsidR="00470A7F" w:rsidRPr="008C7DEF">
        <w:rPr>
          <w:rFonts w:ascii="Times New Roman" w:hAnsi="Times New Roman" w:cs="Times New Roman"/>
          <w:color w:val="000000" w:themeColor="text1"/>
          <w:sz w:val="24"/>
          <w:szCs w:val="24"/>
        </w:rPr>
        <w:t>,</w:t>
      </w:r>
      <w:r w:rsidR="008F7EB5" w:rsidRPr="008C7DEF">
        <w:rPr>
          <w:rFonts w:ascii="Times New Roman" w:hAnsi="Times New Roman" w:cs="Times New Roman"/>
          <w:color w:val="000000" w:themeColor="text1"/>
          <w:sz w:val="24"/>
          <w:szCs w:val="24"/>
        </w:rPr>
        <w:t xml:space="preserve"> при управлении этими ресурсами</w:t>
      </w:r>
      <w:r w:rsidR="00470A7F" w:rsidRPr="008C7DEF">
        <w:rPr>
          <w:rFonts w:ascii="Times New Roman" w:hAnsi="Times New Roman" w:cs="Times New Roman"/>
          <w:color w:val="000000" w:themeColor="text1"/>
          <w:sz w:val="24"/>
          <w:szCs w:val="24"/>
        </w:rPr>
        <w:t xml:space="preserve"> – </w:t>
      </w:r>
      <w:r w:rsidR="00506886" w:rsidRPr="008C7DEF">
        <w:rPr>
          <w:rFonts w:ascii="Times New Roman" w:hAnsi="Times New Roman" w:cs="Times New Roman"/>
          <w:color w:val="000000" w:themeColor="text1"/>
          <w:sz w:val="24"/>
          <w:szCs w:val="24"/>
        </w:rPr>
        <w:t xml:space="preserve">в </w:t>
      </w:r>
      <w:r w:rsidR="00C70B2C" w:rsidRPr="008C7DEF">
        <w:rPr>
          <w:rFonts w:ascii="Times New Roman" w:hAnsi="Times New Roman" w:cs="Times New Roman"/>
          <w:color w:val="000000" w:themeColor="text1"/>
          <w:sz w:val="24"/>
          <w:szCs w:val="24"/>
        </w:rPr>
        <w:t xml:space="preserve">организационно-правовой форме </w:t>
      </w:r>
      <w:r w:rsidR="00506886" w:rsidRPr="008C7DEF">
        <w:rPr>
          <w:rFonts w:ascii="Times New Roman" w:hAnsi="Times New Roman" w:cs="Times New Roman"/>
          <w:color w:val="000000" w:themeColor="text1"/>
          <w:sz w:val="24"/>
          <w:szCs w:val="24"/>
        </w:rPr>
        <w:t>публично-правовой компании</w:t>
      </w:r>
      <w:r w:rsidR="008F7EB5" w:rsidRPr="008C7DEF">
        <w:rPr>
          <w:rFonts w:ascii="Times New Roman" w:hAnsi="Times New Roman" w:cs="Times New Roman"/>
          <w:color w:val="000000" w:themeColor="text1"/>
          <w:sz w:val="24"/>
          <w:szCs w:val="24"/>
        </w:rPr>
        <w:t xml:space="preserve"> не был устранен</w:t>
      </w:r>
      <w:r w:rsidR="001E3F68" w:rsidRPr="008C7DEF">
        <w:rPr>
          <w:rFonts w:ascii="Times New Roman" w:hAnsi="Times New Roman" w:cs="Times New Roman"/>
          <w:color w:val="000000" w:themeColor="text1"/>
          <w:sz w:val="24"/>
          <w:szCs w:val="24"/>
        </w:rPr>
        <w:t xml:space="preserve">. Так, </w:t>
      </w:r>
      <w:r w:rsidR="00450DBF" w:rsidRPr="008C7DEF">
        <w:rPr>
          <w:rFonts w:ascii="Times New Roman" w:hAnsi="Times New Roman" w:cs="Times New Roman"/>
          <w:color w:val="000000" w:themeColor="text1"/>
          <w:sz w:val="24"/>
          <w:szCs w:val="24"/>
        </w:rPr>
        <w:t xml:space="preserve">среди мер контроля </w:t>
      </w:r>
      <w:r w:rsidR="001E3F68" w:rsidRPr="008C7DEF">
        <w:rPr>
          <w:rFonts w:ascii="Times New Roman" w:hAnsi="Times New Roman" w:cs="Times New Roman"/>
          <w:color w:val="000000" w:themeColor="text1"/>
          <w:sz w:val="24"/>
          <w:szCs w:val="24"/>
        </w:rPr>
        <w:t>законом предусматривается только аудит и ревизия</w:t>
      </w:r>
      <w:r w:rsidR="001E3F68" w:rsidRPr="008C7DEF">
        <w:rPr>
          <w:rStyle w:val="a5"/>
          <w:rFonts w:ascii="Times New Roman" w:hAnsi="Times New Roman" w:cs="Times New Roman"/>
          <w:color w:val="000000" w:themeColor="text1"/>
          <w:sz w:val="24"/>
          <w:szCs w:val="24"/>
        </w:rPr>
        <w:footnoteReference w:id="32"/>
      </w:r>
      <w:r w:rsidR="001E3F68" w:rsidRPr="008C7DEF">
        <w:rPr>
          <w:rFonts w:ascii="Times New Roman" w:hAnsi="Times New Roman" w:cs="Times New Roman"/>
          <w:color w:val="000000" w:themeColor="text1"/>
          <w:sz w:val="24"/>
          <w:szCs w:val="24"/>
        </w:rPr>
        <w:t xml:space="preserve">. </w:t>
      </w:r>
      <w:r w:rsidR="00450DBF" w:rsidRPr="008C7DEF">
        <w:rPr>
          <w:rFonts w:ascii="Times New Roman" w:hAnsi="Times New Roman" w:cs="Times New Roman"/>
          <w:color w:val="000000" w:themeColor="text1"/>
          <w:sz w:val="24"/>
          <w:szCs w:val="24"/>
        </w:rPr>
        <w:t xml:space="preserve">При этом </w:t>
      </w:r>
      <w:r w:rsidR="001E3F68" w:rsidRPr="008C7DEF">
        <w:rPr>
          <w:rFonts w:ascii="Times New Roman" w:hAnsi="Times New Roman" w:cs="Times New Roman"/>
          <w:color w:val="000000" w:themeColor="text1"/>
          <w:sz w:val="24"/>
          <w:szCs w:val="24"/>
        </w:rPr>
        <w:t>на публично-правовые компании не распространяются требования по раскрытию информации</w:t>
      </w:r>
      <w:r w:rsidR="00E432C2" w:rsidRPr="008C7DEF">
        <w:rPr>
          <w:rFonts w:ascii="Times New Roman" w:hAnsi="Times New Roman" w:cs="Times New Roman"/>
          <w:color w:val="000000" w:themeColor="text1"/>
          <w:sz w:val="24"/>
          <w:szCs w:val="24"/>
        </w:rPr>
        <w:t xml:space="preserve">, </w:t>
      </w:r>
      <w:r w:rsidR="008F7EB5" w:rsidRPr="008C7DEF">
        <w:rPr>
          <w:rFonts w:ascii="Times New Roman" w:hAnsi="Times New Roman" w:cs="Times New Roman"/>
          <w:color w:val="000000" w:themeColor="text1"/>
          <w:sz w:val="24"/>
          <w:szCs w:val="24"/>
        </w:rPr>
        <w:t>т</w:t>
      </w:r>
      <w:r w:rsidR="00E432C2" w:rsidRPr="008C7DEF">
        <w:rPr>
          <w:rFonts w:ascii="Times New Roman" w:hAnsi="Times New Roman" w:cs="Times New Roman"/>
          <w:color w:val="000000" w:themeColor="text1"/>
          <w:sz w:val="24"/>
          <w:szCs w:val="24"/>
        </w:rPr>
        <w:t xml:space="preserve">акие, </w:t>
      </w:r>
      <w:r w:rsidR="008F7EB5" w:rsidRPr="008C7DEF">
        <w:rPr>
          <w:rFonts w:ascii="Times New Roman" w:hAnsi="Times New Roman" w:cs="Times New Roman"/>
          <w:color w:val="000000" w:themeColor="text1"/>
          <w:sz w:val="24"/>
          <w:szCs w:val="24"/>
        </w:rPr>
        <w:t xml:space="preserve">как </w:t>
      </w:r>
      <w:r w:rsidR="00E432C2" w:rsidRPr="008C7DEF">
        <w:rPr>
          <w:rFonts w:ascii="Times New Roman" w:hAnsi="Times New Roman" w:cs="Times New Roman"/>
          <w:color w:val="000000" w:themeColor="text1"/>
          <w:sz w:val="24"/>
          <w:szCs w:val="24"/>
        </w:rPr>
        <w:t>например, предъявляются к акционерным обществам</w:t>
      </w:r>
      <w:r w:rsidR="001E3F68" w:rsidRPr="008C7DEF">
        <w:rPr>
          <w:rFonts w:ascii="Times New Roman" w:hAnsi="Times New Roman" w:cs="Times New Roman"/>
          <w:color w:val="000000" w:themeColor="text1"/>
          <w:sz w:val="24"/>
          <w:szCs w:val="24"/>
        </w:rPr>
        <w:t xml:space="preserve">. </w:t>
      </w:r>
    </w:p>
    <w:p w:rsidR="00E05492" w:rsidRPr="008C7DEF" w:rsidRDefault="00C70B2C" w:rsidP="0037635A">
      <w:pPr>
        <w:autoSpaceDE w:val="0"/>
        <w:autoSpaceDN w:val="0"/>
        <w:adjustRightInd w:val="0"/>
        <w:spacing w:after="0" w:line="480" w:lineRule="auto"/>
        <w:ind w:firstLine="709"/>
        <w:contextualSpacing/>
        <w:jc w:val="both"/>
        <w:rPr>
          <w:rFonts w:ascii="Times New Roman" w:hAnsi="Times New Roman" w:cs="Times New Roman"/>
          <w:color w:val="000000" w:themeColor="text1"/>
          <w:sz w:val="24"/>
          <w:szCs w:val="24"/>
        </w:rPr>
      </w:pPr>
      <w:r w:rsidRPr="008C7DEF">
        <w:rPr>
          <w:rFonts w:ascii="Times New Roman" w:hAnsi="Times New Roman" w:cs="Times New Roman"/>
          <w:color w:val="000000" w:themeColor="text1"/>
          <w:sz w:val="24"/>
          <w:szCs w:val="24"/>
        </w:rPr>
        <w:lastRenderedPageBreak/>
        <w:t>При существовании различных организационно-правовы</w:t>
      </w:r>
      <w:r w:rsidR="007243CD" w:rsidRPr="008C7DEF">
        <w:rPr>
          <w:rFonts w:ascii="Times New Roman" w:hAnsi="Times New Roman" w:cs="Times New Roman"/>
          <w:color w:val="000000" w:themeColor="text1"/>
          <w:sz w:val="24"/>
          <w:szCs w:val="24"/>
        </w:rPr>
        <w:t>х форм государственных компаний</w:t>
      </w:r>
      <w:r w:rsidRPr="008C7DEF">
        <w:rPr>
          <w:rFonts w:ascii="Times New Roman" w:hAnsi="Times New Roman" w:cs="Times New Roman"/>
          <w:color w:val="000000" w:themeColor="text1"/>
          <w:sz w:val="24"/>
          <w:szCs w:val="24"/>
        </w:rPr>
        <w:t xml:space="preserve"> стоит отметить, что эффектив</w:t>
      </w:r>
      <w:r w:rsidR="008021B1" w:rsidRPr="008C7DEF">
        <w:rPr>
          <w:rFonts w:ascii="Times New Roman" w:hAnsi="Times New Roman" w:cs="Times New Roman"/>
          <w:color w:val="000000" w:themeColor="text1"/>
          <w:sz w:val="24"/>
          <w:szCs w:val="24"/>
        </w:rPr>
        <w:t>ность корпоративного управления</w:t>
      </w:r>
      <w:r w:rsidR="008F7EB5" w:rsidRPr="008C7DEF">
        <w:rPr>
          <w:rFonts w:ascii="Times New Roman" w:hAnsi="Times New Roman" w:cs="Times New Roman"/>
          <w:color w:val="000000" w:themeColor="text1"/>
          <w:sz w:val="24"/>
          <w:szCs w:val="24"/>
        </w:rPr>
        <w:t xml:space="preserve"> </w:t>
      </w:r>
      <w:r w:rsidR="007D45D9" w:rsidRPr="008C7DEF">
        <w:rPr>
          <w:rFonts w:ascii="Times New Roman" w:hAnsi="Times New Roman" w:cs="Times New Roman"/>
          <w:color w:val="000000" w:themeColor="text1"/>
          <w:sz w:val="24"/>
          <w:szCs w:val="24"/>
        </w:rPr>
        <w:t xml:space="preserve">едва ли </w:t>
      </w:r>
      <w:r w:rsidR="008F7EB5" w:rsidRPr="008C7DEF">
        <w:rPr>
          <w:rFonts w:ascii="Times New Roman" w:hAnsi="Times New Roman" w:cs="Times New Roman"/>
          <w:color w:val="000000" w:themeColor="text1"/>
          <w:sz w:val="24"/>
          <w:szCs w:val="24"/>
        </w:rPr>
        <w:t xml:space="preserve">определяется только </w:t>
      </w:r>
      <w:r w:rsidRPr="008C7DEF">
        <w:rPr>
          <w:rFonts w:ascii="Times New Roman" w:hAnsi="Times New Roman" w:cs="Times New Roman"/>
          <w:color w:val="000000" w:themeColor="text1"/>
          <w:sz w:val="24"/>
          <w:szCs w:val="24"/>
        </w:rPr>
        <w:t>выбранной организационно-правовой форм</w:t>
      </w:r>
      <w:r w:rsidR="008F7EB5" w:rsidRPr="008C7DEF">
        <w:rPr>
          <w:rFonts w:ascii="Times New Roman" w:hAnsi="Times New Roman" w:cs="Times New Roman"/>
          <w:color w:val="000000" w:themeColor="text1"/>
          <w:sz w:val="24"/>
          <w:szCs w:val="24"/>
        </w:rPr>
        <w:t>ой.</w:t>
      </w:r>
      <w:r w:rsidRPr="008C7DEF">
        <w:rPr>
          <w:rFonts w:ascii="Times New Roman" w:hAnsi="Times New Roman" w:cs="Times New Roman"/>
          <w:color w:val="000000" w:themeColor="text1"/>
          <w:sz w:val="24"/>
          <w:szCs w:val="24"/>
        </w:rPr>
        <w:t xml:space="preserve"> Особенности конкретных целей и задач государства </w:t>
      </w:r>
      <w:r w:rsidR="008F7EB5" w:rsidRPr="008C7DEF">
        <w:rPr>
          <w:rFonts w:ascii="Times New Roman" w:hAnsi="Times New Roman" w:cs="Times New Roman"/>
          <w:color w:val="000000" w:themeColor="text1"/>
          <w:sz w:val="24"/>
          <w:szCs w:val="24"/>
        </w:rPr>
        <w:t xml:space="preserve">в </w:t>
      </w:r>
      <w:r w:rsidRPr="008C7DEF">
        <w:rPr>
          <w:rFonts w:ascii="Times New Roman" w:hAnsi="Times New Roman" w:cs="Times New Roman"/>
          <w:color w:val="000000" w:themeColor="text1"/>
          <w:sz w:val="24"/>
          <w:szCs w:val="24"/>
        </w:rPr>
        <w:t>отрасл</w:t>
      </w:r>
      <w:r w:rsidR="008F7EB5" w:rsidRPr="008C7DEF">
        <w:rPr>
          <w:rFonts w:ascii="Times New Roman" w:hAnsi="Times New Roman" w:cs="Times New Roman"/>
          <w:color w:val="000000" w:themeColor="text1"/>
          <w:sz w:val="24"/>
          <w:szCs w:val="24"/>
        </w:rPr>
        <w:t>ях</w:t>
      </w:r>
      <w:r w:rsidRPr="008C7DEF">
        <w:rPr>
          <w:rFonts w:ascii="Times New Roman" w:hAnsi="Times New Roman" w:cs="Times New Roman"/>
          <w:color w:val="000000" w:themeColor="text1"/>
          <w:sz w:val="24"/>
          <w:szCs w:val="24"/>
        </w:rPr>
        <w:t xml:space="preserve"> экономики, в которых создаются юридические лица</w:t>
      </w:r>
      <w:r w:rsidR="008F7EB5" w:rsidRPr="008C7DEF">
        <w:rPr>
          <w:rFonts w:ascii="Times New Roman" w:hAnsi="Times New Roman" w:cs="Times New Roman"/>
          <w:color w:val="000000" w:themeColor="text1"/>
          <w:sz w:val="24"/>
          <w:szCs w:val="24"/>
        </w:rPr>
        <w:t xml:space="preserve"> с участием государства</w:t>
      </w:r>
      <w:r w:rsidRPr="008C7DEF">
        <w:rPr>
          <w:rFonts w:ascii="Times New Roman" w:hAnsi="Times New Roman" w:cs="Times New Roman"/>
          <w:color w:val="000000" w:themeColor="text1"/>
          <w:sz w:val="24"/>
          <w:szCs w:val="24"/>
        </w:rPr>
        <w:t>, определяют выбор той или иной правовой формы, а дальнейшим шагом является использование предоставленного в рамках данной формы правового инструментария для достижения финансовых показателей и реализации публичных функций.</w:t>
      </w:r>
    </w:p>
    <w:p w:rsidR="007E064B" w:rsidRPr="008C7DEF" w:rsidRDefault="00715A69" w:rsidP="0037635A">
      <w:pPr>
        <w:autoSpaceDE w:val="0"/>
        <w:autoSpaceDN w:val="0"/>
        <w:adjustRightInd w:val="0"/>
        <w:spacing w:after="0" w:line="480" w:lineRule="auto"/>
        <w:ind w:firstLine="709"/>
        <w:contextualSpacing/>
        <w:jc w:val="both"/>
        <w:rPr>
          <w:rFonts w:ascii="Times New Roman" w:hAnsi="Times New Roman" w:cs="Times New Roman"/>
          <w:color w:val="000000" w:themeColor="text1"/>
          <w:sz w:val="24"/>
          <w:szCs w:val="24"/>
        </w:rPr>
      </w:pPr>
      <w:r w:rsidRPr="008C7DEF">
        <w:rPr>
          <w:rFonts w:ascii="Times New Roman" w:hAnsi="Times New Roman" w:cs="Times New Roman"/>
          <w:color w:val="000000" w:themeColor="text1"/>
          <w:sz w:val="24"/>
          <w:szCs w:val="24"/>
        </w:rPr>
        <w:t>О</w:t>
      </w:r>
      <w:r w:rsidR="007E064B" w:rsidRPr="008C7DEF">
        <w:rPr>
          <w:rFonts w:ascii="Times New Roman" w:hAnsi="Times New Roman" w:cs="Times New Roman"/>
          <w:color w:val="000000" w:themeColor="text1"/>
          <w:sz w:val="24"/>
          <w:szCs w:val="24"/>
        </w:rPr>
        <w:t xml:space="preserve">фициальное определение </w:t>
      </w:r>
      <w:r w:rsidR="00936836" w:rsidRPr="008C7DEF">
        <w:rPr>
          <w:rFonts w:ascii="Times New Roman" w:hAnsi="Times New Roman" w:cs="Times New Roman"/>
          <w:color w:val="000000" w:themeColor="text1"/>
          <w:sz w:val="24"/>
          <w:szCs w:val="24"/>
        </w:rPr>
        <w:t>понятия «корпоративное управление»</w:t>
      </w:r>
      <w:r w:rsidR="007E064B" w:rsidRPr="008C7DEF">
        <w:rPr>
          <w:rFonts w:ascii="Times New Roman" w:hAnsi="Times New Roman" w:cs="Times New Roman"/>
          <w:color w:val="000000" w:themeColor="text1"/>
          <w:sz w:val="24"/>
          <w:szCs w:val="24"/>
        </w:rPr>
        <w:t xml:space="preserve"> содержится </w:t>
      </w:r>
      <w:r w:rsidR="00460E49" w:rsidRPr="008C7DEF">
        <w:rPr>
          <w:rFonts w:ascii="Times New Roman" w:hAnsi="Times New Roman" w:cs="Times New Roman"/>
          <w:color w:val="000000" w:themeColor="text1"/>
          <w:sz w:val="24"/>
          <w:szCs w:val="24"/>
        </w:rPr>
        <w:t>в</w:t>
      </w:r>
      <w:r w:rsidR="00702F16" w:rsidRPr="008C7DEF">
        <w:rPr>
          <w:rFonts w:ascii="Times New Roman" w:hAnsi="Times New Roman" w:cs="Times New Roman"/>
          <w:color w:val="000000" w:themeColor="text1"/>
          <w:sz w:val="24"/>
          <w:szCs w:val="24"/>
        </w:rPr>
        <w:t xml:space="preserve"> </w:t>
      </w:r>
      <w:r w:rsidR="00460E49" w:rsidRPr="008C7DEF">
        <w:rPr>
          <w:rFonts w:ascii="Times New Roman" w:hAnsi="Times New Roman" w:cs="Times New Roman"/>
          <w:color w:val="000000" w:themeColor="text1"/>
          <w:sz w:val="24"/>
          <w:szCs w:val="24"/>
        </w:rPr>
        <w:t>К</w:t>
      </w:r>
      <w:r w:rsidR="007D45D9" w:rsidRPr="008C7DEF">
        <w:rPr>
          <w:rFonts w:ascii="Times New Roman" w:hAnsi="Times New Roman" w:cs="Times New Roman"/>
          <w:color w:val="000000" w:themeColor="text1"/>
          <w:sz w:val="24"/>
          <w:szCs w:val="24"/>
        </w:rPr>
        <w:t xml:space="preserve">одексе </w:t>
      </w:r>
      <w:r w:rsidR="00702F16" w:rsidRPr="008C7DEF">
        <w:rPr>
          <w:rFonts w:ascii="Times New Roman" w:hAnsi="Times New Roman" w:cs="Times New Roman"/>
          <w:color w:val="000000" w:themeColor="text1"/>
          <w:sz w:val="24"/>
          <w:szCs w:val="24"/>
        </w:rPr>
        <w:t>КУ</w:t>
      </w:r>
      <w:r w:rsidR="007D45D9" w:rsidRPr="008C7DEF">
        <w:rPr>
          <w:rFonts w:ascii="Times New Roman" w:hAnsi="Times New Roman" w:cs="Times New Roman"/>
          <w:color w:val="000000" w:themeColor="text1"/>
          <w:sz w:val="24"/>
          <w:szCs w:val="24"/>
        </w:rPr>
        <w:t xml:space="preserve"> </w:t>
      </w:r>
      <w:r w:rsidR="00460E49" w:rsidRPr="008C7DEF">
        <w:rPr>
          <w:rFonts w:ascii="Times New Roman" w:hAnsi="Times New Roman" w:cs="Times New Roman"/>
          <w:color w:val="000000" w:themeColor="text1"/>
          <w:sz w:val="24"/>
          <w:szCs w:val="24"/>
        </w:rPr>
        <w:t xml:space="preserve">– это </w:t>
      </w:r>
      <w:r w:rsidRPr="008C7DEF">
        <w:rPr>
          <w:rFonts w:ascii="Times New Roman" w:hAnsi="Times New Roman" w:cs="Times New Roman"/>
          <w:color w:val="000000" w:themeColor="text1"/>
          <w:sz w:val="24"/>
          <w:szCs w:val="24"/>
        </w:rPr>
        <w:t xml:space="preserve">система </w:t>
      </w:r>
      <w:r w:rsidR="00460E49" w:rsidRPr="008C7DEF">
        <w:rPr>
          <w:rFonts w:ascii="Times New Roman" w:hAnsi="Times New Roman" w:cs="Times New Roman"/>
          <w:color w:val="000000" w:themeColor="text1"/>
          <w:sz w:val="24"/>
          <w:szCs w:val="24"/>
        </w:rPr>
        <w:t xml:space="preserve">взаимоотношений между исполнительными органами акционерного общества, его советом директоров, акционерами и </w:t>
      </w:r>
      <w:r w:rsidRPr="008C7DEF">
        <w:rPr>
          <w:rFonts w:ascii="Times New Roman" w:hAnsi="Times New Roman" w:cs="Times New Roman"/>
          <w:color w:val="000000" w:themeColor="text1"/>
          <w:sz w:val="24"/>
          <w:szCs w:val="24"/>
        </w:rPr>
        <w:t xml:space="preserve">иными </w:t>
      </w:r>
      <w:r w:rsidR="00460E49" w:rsidRPr="008C7DEF">
        <w:rPr>
          <w:rFonts w:ascii="Times New Roman" w:hAnsi="Times New Roman" w:cs="Times New Roman"/>
          <w:color w:val="000000" w:themeColor="text1"/>
          <w:sz w:val="24"/>
          <w:szCs w:val="24"/>
        </w:rPr>
        <w:t xml:space="preserve">заинтересованными сторонами. Корпоративное управление является инструментом для определения целей общества и средств </w:t>
      </w:r>
      <w:r w:rsidRPr="008C7DEF">
        <w:rPr>
          <w:rFonts w:ascii="Times New Roman" w:hAnsi="Times New Roman" w:cs="Times New Roman"/>
          <w:color w:val="000000" w:themeColor="text1"/>
          <w:sz w:val="24"/>
          <w:szCs w:val="24"/>
        </w:rPr>
        <w:t xml:space="preserve">их </w:t>
      </w:r>
      <w:r w:rsidR="00460E49" w:rsidRPr="008C7DEF">
        <w:rPr>
          <w:rFonts w:ascii="Times New Roman" w:hAnsi="Times New Roman" w:cs="Times New Roman"/>
          <w:color w:val="000000" w:themeColor="text1"/>
          <w:sz w:val="24"/>
          <w:szCs w:val="24"/>
        </w:rPr>
        <w:t>достижения</w:t>
      </w:r>
      <w:r w:rsidRPr="008C7DEF">
        <w:rPr>
          <w:rFonts w:ascii="Times New Roman" w:hAnsi="Times New Roman" w:cs="Times New Roman"/>
          <w:color w:val="000000" w:themeColor="text1"/>
          <w:sz w:val="24"/>
          <w:szCs w:val="24"/>
        </w:rPr>
        <w:t>,</w:t>
      </w:r>
      <w:r w:rsidR="00460E49" w:rsidRPr="008C7DEF">
        <w:rPr>
          <w:rFonts w:ascii="Times New Roman" w:hAnsi="Times New Roman" w:cs="Times New Roman"/>
          <w:color w:val="000000" w:themeColor="text1"/>
          <w:sz w:val="24"/>
          <w:szCs w:val="24"/>
        </w:rPr>
        <w:t xml:space="preserve"> а также обеспечения эффективного </w:t>
      </w:r>
      <w:proofErr w:type="gramStart"/>
      <w:r w:rsidR="00460E49" w:rsidRPr="008C7DEF">
        <w:rPr>
          <w:rFonts w:ascii="Times New Roman" w:hAnsi="Times New Roman" w:cs="Times New Roman"/>
          <w:color w:val="000000" w:themeColor="text1"/>
          <w:sz w:val="24"/>
          <w:szCs w:val="24"/>
        </w:rPr>
        <w:t>контроля за</w:t>
      </w:r>
      <w:proofErr w:type="gramEnd"/>
      <w:r w:rsidR="00460E49" w:rsidRPr="008C7DEF">
        <w:rPr>
          <w:rFonts w:ascii="Times New Roman" w:hAnsi="Times New Roman" w:cs="Times New Roman"/>
          <w:color w:val="000000" w:themeColor="text1"/>
          <w:sz w:val="24"/>
          <w:szCs w:val="24"/>
        </w:rPr>
        <w:t xml:space="preserve"> деятельностью общества со стороны </w:t>
      </w:r>
      <w:r w:rsidRPr="008C7DEF">
        <w:rPr>
          <w:rFonts w:ascii="Times New Roman" w:hAnsi="Times New Roman" w:cs="Times New Roman"/>
          <w:color w:val="000000" w:themeColor="text1"/>
          <w:sz w:val="24"/>
          <w:szCs w:val="24"/>
        </w:rPr>
        <w:t xml:space="preserve">регуляторов, </w:t>
      </w:r>
      <w:r w:rsidR="00460E49" w:rsidRPr="008C7DEF">
        <w:rPr>
          <w:rFonts w:ascii="Times New Roman" w:hAnsi="Times New Roman" w:cs="Times New Roman"/>
          <w:color w:val="000000" w:themeColor="text1"/>
          <w:sz w:val="24"/>
          <w:szCs w:val="24"/>
        </w:rPr>
        <w:t xml:space="preserve">акционеров и других </w:t>
      </w:r>
      <w:r w:rsidR="007D45D9" w:rsidRPr="008C7DEF">
        <w:rPr>
          <w:rFonts w:ascii="Times New Roman" w:hAnsi="Times New Roman" w:cs="Times New Roman"/>
          <w:color w:val="000000" w:themeColor="text1"/>
          <w:sz w:val="24"/>
          <w:szCs w:val="24"/>
        </w:rPr>
        <w:t>»стейкхолдеров»</w:t>
      </w:r>
      <w:r w:rsidR="00460E49" w:rsidRPr="008C7DEF">
        <w:rPr>
          <w:rFonts w:ascii="Times New Roman" w:hAnsi="Times New Roman" w:cs="Times New Roman"/>
          <w:color w:val="000000" w:themeColor="text1"/>
          <w:sz w:val="24"/>
          <w:szCs w:val="24"/>
        </w:rPr>
        <w:t>.</w:t>
      </w:r>
    </w:p>
    <w:p w:rsidR="00A553B0" w:rsidRPr="008C7DEF" w:rsidRDefault="00715A69" w:rsidP="0037635A">
      <w:pPr>
        <w:autoSpaceDE w:val="0"/>
        <w:autoSpaceDN w:val="0"/>
        <w:adjustRightInd w:val="0"/>
        <w:spacing w:after="0" w:line="480" w:lineRule="auto"/>
        <w:ind w:firstLine="709"/>
        <w:contextualSpacing/>
        <w:jc w:val="both"/>
        <w:rPr>
          <w:rFonts w:ascii="Times New Roman" w:hAnsi="Times New Roman" w:cs="Times New Roman"/>
          <w:color w:val="000000" w:themeColor="text1"/>
          <w:sz w:val="24"/>
          <w:szCs w:val="24"/>
        </w:rPr>
      </w:pPr>
      <w:r w:rsidRPr="008C7DEF">
        <w:rPr>
          <w:rFonts w:ascii="Times New Roman" w:hAnsi="Times New Roman" w:cs="Times New Roman"/>
          <w:color w:val="000000" w:themeColor="text1"/>
          <w:sz w:val="24"/>
          <w:szCs w:val="24"/>
        </w:rPr>
        <w:t xml:space="preserve">За рубежом общественное </w:t>
      </w:r>
      <w:r w:rsidR="00A553B0" w:rsidRPr="008C7DEF">
        <w:rPr>
          <w:rFonts w:ascii="Times New Roman" w:hAnsi="Times New Roman" w:cs="Times New Roman"/>
          <w:color w:val="000000" w:themeColor="text1"/>
          <w:sz w:val="24"/>
          <w:szCs w:val="24"/>
        </w:rPr>
        <w:t xml:space="preserve">внимание к корпоративному управлению </w:t>
      </w:r>
      <w:r w:rsidRPr="008C7DEF">
        <w:rPr>
          <w:rFonts w:ascii="Times New Roman" w:hAnsi="Times New Roman" w:cs="Times New Roman"/>
          <w:color w:val="000000" w:themeColor="text1"/>
          <w:sz w:val="24"/>
          <w:szCs w:val="24"/>
        </w:rPr>
        <w:t xml:space="preserve">возросло </w:t>
      </w:r>
      <w:r w:rsidR="00A553B0" w:rsidRPr="008C7DEF">
        <w:rPr>
          <w:rFonts w:ascii="Times New Roman" w:hAnsi="Times New Roman" w:cs="Times New Roman"/>
          <w:color w:val="000000" w:themeColor="text1"/>
          <w:sz w:val="24"/>
          <w:szCs w:val="24"/>
        </w:rPr>
        <w:t xml:space="preserve">в начале 2000-х годов после скандалов с мошенничеством членов органов управления в крупнейшей американской </w:t>
      </w:r>
      <w:r w:rsidR="00972046" w:rsidRPr="008C7DEF">
        <w:rPr>
          <w:rFonts w:ascii="Times New Roman" w:hAnsi="Times New Roman" w:cs="Times New Roman"/>
          <w:color w:val="000000" w:themeColor="text1"/>
          <w:sz w:val="24"/>
          <w:szCs w:val="24"/>
        </w:rPr>
        <w:t xml:space="preserve">корпорации </w:t>
      </w:r>
      <w:r w:rsidR="00A553B0" w:rsidRPr="008C7DEF">
        <w:rPr>
          <w:rFonts w:ascii="Times New Roman" w:hAnsi="Times New Roman" w:cs="Times New Roman"/>
          <w:color w:val="000000" w:themeColor="text1"/>
          <w:sz w:val="24"/>
          <w:szCs w:val="24"/>
        </w:rPr>
        <w:t>«Е</w:t>
      </w:r>
      <w:proofErr w:type="spellStart"/>
      <w:r w:rsidR="00A553B0" w:rsidRPr="008C7DEF">
        <w:rPr>
          <w:rFonts w:ascii="Times New Roman" w:hAnsi="Times New Roman" w:cs="Times New Roman"/>
          <w:color w:val="000000" w:themeColor="text1"/>
          <w:sz w:val="24"/>
          <w:szCs w:val="24"/>
          <w:lang w:val="en-US"/>
        </w:rPr>
        <w:t>nron</w:t>
      </w:r>
      <w:proofErr w:type="spellEnd"/>
      <w:r w:rsidR="00470A7F" w:rsidRPr="008C7DEF">
        <w:rPr>
          <w:rFonts w:ascii="Times New Roman" w:hAnsi="Times New Roman" w:cs="Times New Roman"/>
          <w:color w:val="000000" w:themeColor="text1"/>
          <w:sz w:val="24"/>
          <w:szCs w:val="24"/>
        </w:rPr>
        <w:t xml:space="preserve">». В </w:t>
      </w:r>
      <w:r w:rsidR="00972046" w:rsidRPr="008C7DEF">
        <w:rPr>
          <w:rFonts w:ascii="Times New Roman" w:hAnsi="Times New Roman" w:cs="Times New Roman"/>
          <w:color w:val="000000" w:themeColor="text1"/>
          <w:sz w:val="24"/>
          <w:szCs w:val="24"/>
        </w:rPr>
        <w:t>результате</w:t>
      </w:r>
      <w:r w:rsidR="008F7EB5" w:rsidRPr="008C7DEF">
        <w:rPr>
          <w:rFonts w:ascii="Times New Roman" w:hAnsi="Times New Roman" w:cs="Times New Roman"/>
          <w:color w:val="000000" w:themeColor="text1"/>
          <w:sz w:val="24"/>
          <w:szCs w:val="24"/>
        </w:rPr>
        <w:t xml:space="preserve"> </w:t>
      </w:r>
      <w:r w:rsidR="007D45D9" w:rsidRPr="008C7DEF">
        <w:rPr>
          <w:rFonts w:ascii="Times New Roman" w:hAnsi="Times New Roman" w:cs="Times New Roman"/>
          <w:color w:val="000000" w:themeColor="text1"/>
          <w:sz w:val="24"/>
          <w:szCs w:val="24"/>
        </w:rPr>
        <w:t xml:space="preserve">повсеместно </w:t>
      </w:r>
      <w:r w:rsidR="00A553B0" w:rsidRPr="008C7DEF">
        <w:rPr>
          <w:rFonts w:ascii="Times New Roman" w:hAnsi="Times New Roman" w:cs="Times New Roman"/>
          <w:color w:val="000000" w:themeColor="text1"/>
          <w:sz w:val="24"/>
          <w:szCs w:val="24"/>
        </w:rPr>
        <w:t xml:space="preserve">увеличилось число экспертных оценок уровня корпоративного управления и </w:t>
      </w:r>
      <w:r w:rsidR="00470A7F" w:rsidRPr="008C7DEF">
        <w:rPr>
          <w:rFonts w:ascii="Times New Roman" w:hAnsi="Times New Roman" w:cs="Times New Roman"/>
          <w:color w:val="000000" w:themeColor="text1"/>
          <w:sz w:val="24"/>
          <w:szCs w:val="24"/>
        </w:rPr>
        <w:t xml:space="preserve">выросли </w:t>
      </w:r>
      <w:r w:rsidR="00972046" w:rsidRPr="008C7DEF">
        <w:rPr>
          <w:rFonts w:ascii="Times New Roman" w:hAnsi="Times New Roman" w:cs="Times New Roman"/>
          <w:color w:val="000000" w:themeColor="text1"/>
          <w:sz w:val="24"/>
          <w:szCs w:val="24"/>
        </w:rPr>
        <w:t xml:space="preserve">его </w:t>
      </w:r>
      <w:r w:rsidR="00A553B0" w:rsidRPr="008C7DEF">
        <w:rPr>
          <w:rFonts w:ascii="Times New Roman" w:hAnsi="Times New Roman" w:cs="Times New Roman"/>
          <w:color w:val="000000" w:themeColor="text1"/>
          <w:sz w:val="24"/>
          <w:szCs w:val="24"/>
        </w:rPr>
        <w:t>стандарты</w:t>
      </w:r>
      <w:r w:rsidR="00972046" w:rsidRPr="008C7DEF">
        <w:rPr>
          <w:rFonts w:ascii="Times New Roman" w:hAnsi="Times New Roman" w:cs="Times New Roman"/>
          <w:color w:val="000000" w:themeColor="text1"/>
          <w:sz w:val="24"/>
          <w:szCs w:val="24"/>
        </w:rPr>
        <w:t>.</w:t>
      </w:r>
      <w:r w:rsidR="00A553B0" w:rsidRPr="008C7DEF">
        <w:rPr>
          <w:rFonts w:ascii="Times New Roman" w:hAnsi="Times New Roman" w:cs="Times New Roman"/>
          <w:color w:val="000000" w:themeColor="text1"/>
          <w:sz w:val="24"/>
          <w:szCs w:val="24"/>
        </w:rPr>
        <w:t xml:space="preserve"> </w:t>
      </w:r>
      <w:r w:rsidR="00936836" w:rsidRPr="008C7DEF">
        <w:rPr>
          <w:rFonts w:ascii="Times New Roman" w:hAnsi="Times New Roman" w:cs="Times New Roman"/>
          <w:color w:val="000000" w:themeColor="text1"/>
          <w:sz w:val="24"/>
          <w:szCs w:val="24"/>
        </w:rPr>
        <w:t xml:space="preserve">В ответ на запросы общества, в </w:t>
      </w:r>
      <w:r w:rsidR="00A553B0" w:rsidRPr="008C7DEF">
        <w:rPr>
          <w:rFonts w:ascii="Times New Roman" w:hAnsi="Times New Roman" w:cs="Times New Roman"/>
          <w:color w:val="000000" w:themeColor="text1"/>
          <w:sz w:val="24"/>
          <w:szCs w:val="24"/>
        </w:rPr>
        <w:t>зар</w:t>
      </w:r>
      <w:r w:rsidR="00936836" w:rsidRPr="008C7DEF">
        <w:rPr>
          <w:rFonts w:ascii="Times New Roman" w:hAnsi="Times New Roman" w:cs="Times New Roman"/>
          <w:color w:val="000000" w:themeColor="text1"/>
          <w:sz w:val="24"/>
          <w:szCs w:val="24"/>
        </w:rPr>
        <w:t xml:space="preserve">убежных и отечественных </w:t>
      </w:r>
      <w:r w:rsidR="002E2B38" w:rsidRPr="008C7DEF">
        <w:rPr>
          <w:rFonts w:ascii="Times New Roman" w:hAnsi="Times New Roman" w:cs="Times New Roman"/>
          <w:color w:val="000000" w:themeColor="text1"/>
          <w:sz w:val="24"/>
          <w:szCs w:val="24"/>
        </w:rPr>
        <w:t xml:space="preserve">аудиторских и </w:t>
      </w:r>
      <w:proofErr w:type="spellStart"/>
      <w:r w:rsidR="002E2B38" w:rsidRPr="008C7DEF">
        <w:rPr>
          <w:rFonts w:ascii="Times New Roman" w:hAnsi="Times New Roman" w:cs="Times New Roman"/>
          <w:color w:val="000000" w:themeColor="text1"/>
          <w:sz w:val="24"/>
          <w:szCs w:val="24"/>
        </w:rPr>
        <w:t>консалтингоых</w:t>
      </w:r>
      <w:proofErr w:type="spellEnd"/>
      <w:r w:rsidR="002E2B38" w:rsidRPr="008C7DEF">
        <w:rPr>
          <w:rFonts w:ascii="Times New Roman" w:hAnsi="Times New Roman" w:cs="Times New Roman"/>
          <w:color w:val="000000" w:themeColor="text1"/>
          <w:sz w:val="24"/>
          <w:szCs w:val="24"/>
        </w:rPr>
        <w:t xml:space="preserve"> </w:t>
      </w:r>
      <w:r w:rsidR="00936836" w:rsidRPr="008C7DEF">
        <w:rPr>
          <w:rFonts w:ascii="Times New Roman" w:hAnsi="Times New Roman" w:cs="Times New Roman"/>
          <w:color w:val="000000" w:themeColor="text1"/>
          <w:sz w:val="24"/>
          <w:szCs w:val="24"/>
        </w:rPr>
        <w:t xml:space="preserve">компаниях были созданы подразделения, </w:t>
      </w:r>
      <w:r w:rsidR="00972046" w:rsidRPr="008C7DEF">
        <w:rPr>
          <w:rFonts w:ascii="Times New Roman" w:hAnsi="Times New Roman" w:cs="Times New Roman"/>
          <w:color w:val="000000" w:themeColor="text1"/>
          <w:sz w:val="24"/>
          <w:szCs w:val="24"/>
        </w:rPr>
        <w:t>занятые оценкой</w:t>
      </w:r>
      <w:r w:rsidR="00936836" w:rsidRPr="008C7DEF">
        <w:rPr>
          <w:rFonts w:ascii="Times New Roman" w:hAnsi="Times New Roman" w:cs="Times New Roman"/>
          <w:color w:val="000000" w:themeColor="text1"/>
          <w:sz w:val="24"/>
          <w:szCs w:val="24"/>
        </w:rPr>
        <w:t xml:space="preserve"> </w:t>
      </w:r>
      <w:r w:rsidR="00972046" w:rsidRPr="008C7DEF">
        <w:rPr>
          <w:rFonts w:ascii="Times New Roman" w:hAnsi="Times New Roman" w:cs="Times New Roman"/>
          <w:color w:val="000000" w:themeColor="text1"/>
          <w:sz w:val="24"/>
          <w:szCs w:val="24"/>
        </w:rPr>
        <w:t xml:space="preserve">соответствия </w:t>
      </w:r>
      <w:r w:rsidR="00936836" w:rsidRPr="008C7DEF">
        <w:rPr>
          <w:rFonts w:ascii="Times New Roman" w:hAnsi="Times New Roman" w:cs="Times New Roman"/>
          <w:color w:val="000000" w:themeColor="text1"/>
          <w:sz w:val="24"/>
          <w:szCs w:val="24"/>
        </w:rPr>
        <w:t>корпоративного управления стоящим перед проверяемой компанией</w:t>
      </w:r>
      <w:r w:rsidR="008F7EB5" w:rsidRPr="008C7DEF">
        <w:rPr>
          <w:rFonts w:ascii="Times New Roman" w:hAnsi="Times New Roman" w:cs="Times New Roman"/>
          <w:color w:val="000000" w:themeColor="text1"/>
          <w:sz w:val="24"/>
          <w:szCs w:val="24"/>
        </w:rPr>
        <w:t xml:space="preserve"> целям </w:t>
      </w:r>
      <w:r w:rsidR="00936836" w:rsidRPr="008C7DEF">
        <w:rPr>
          <w:rFonts w:ascii="Times New Roman" w:hAnsi="Times New Roman" w:cs="Times New Roman"/>
          <w:color w:val="000000" w:themeColor="text1"/>
          <w:sz w:val="24"/>
          <w:szCs w:val="24"/>
        </w:rPr>
        <w:t>и</w:t>
      </w:r>
      <w:r w:rsidR="00A553B0" w:rsidRPr="008C7DEF">
        <w:rPr>
          <w:rFonts w:ascii="Times New Roman" w:hAnsi="Times New Roman" w:cs="Times New Roman"/>
          <w:color w:val="000000" w:themeColor="text1"/>
          <w:sz w:val="24"/>
          <w:szCs w:val="24"/>
        </w:rPr>
        <w:t xml:space="preserve"> лучшим практ</w:t>
      </w:r>
      <w:r w:rsidR="00936836" w:rsidRPr="008C7DEF">
        <w:rPr>
          <w:rFonts w:ascii="Times New Roman" w:hAnsi="Times New Roman" w:cs="Times New Roman"/>
          <w:color w:val="000000" w:themeColor="text1"/>
          <w:sz w:val="24"/>
          <w:szCs w:val="24"/>
        </w:rPr>
        <w:t>икам корпоративного управления.</w:t>
      </w:r>
    </w:p>
    <w:p w:rsidR="00266DE7" w:rsidRPr="008C7DEF" w:rsidRDefault="001314FB" w:rsidP="002E2B38">
      <w:pPr>
        <w:spacing w:after="0" w:line="480" w:lineRule="auto"/>
        <w:ind w:firstLine="709"/>
        <w:contextualSpacing/>
        <w:jc w:val="both"/>
        <w:rPr>
          <w:rFonts w:ascii="Times New Roman" w:hAnsi="Times New Roman" w:cs="Times New Roman"/>
          <w:color w:val="000000" w:themeColor="text1"/>
          <w:sz w:val="24"/>
          <w:szCs w:val="24"/>
        </w:rPr>
      </w:pPr>
      <w:r w:rsidRPr="008C7DEF">
        <w:rPr>
          <w:rFonts w:ascii="Times New Roman" w:hAnsi="Times New Roman" w:cs="Times New Roman"/>
          <w:color w:val="000000" w:themeColor="text1"/>
          <w:sz w:val="24"/>
          <w:szCs w:val="24"/>
        </w:rPr>
        <w:t xml:space="preserve">С ноября 2016 года по март 2017 года </w:t>
      </w:r>
      <w:r w:rsidRPr="008C7DEF">
        <w:rPr>
          <w:rFonts w:ascii="Times New Roman" w:hAnsi="Times New Roman" w:cs="Times New Roman"/>
          <w:b/>
          <w:i/>
          <w:color w:val="000000" w:themeColor="text1"/>
          <w:sz w:val="24"/>
          <w:szCs w:val="24"/>
        </w:rPr>
        <w:t>группа магистрантов Юриди</w:t>
      </w:r>
      <w:r w:rsidR="00FC42CE" w:rsidRPr="008C7DEF">
        <w:rPr>
          <w:rFonts w:ascii="Times New Roman" w:hAnsi="Times New Roman" w:cs="Times New Roman"/>
          <w:b/>
          <w:i/>
          <w:color w:val="000000" w:themeColor="text1"/>
          <w:sz w:val="24"/>
          <w:szCs w:val="24"/>
        </w:rPr>
        <w:t>ческого факультета МГУ имени М.</w:t>
      </w:r>
      <w:r w:rsidRPr="008C7DEF">
        <w:rPr>
          <w:rFonts w:ascii="Times New Roman" w:hAnsi="Times New Roman" w:cs="Times New Roman"/>
          <w:b/>
          <w:i/>
          <w:color w:val="000000" w:themeColor="text1"/>
          <w:sz w:val="24"/>
          <w:szCs w:val="24"/>
        </w:rPr>
        <w:t>В. Ломоносова пров</w:t>
      </w:r>
      <w:r w:rsidR="008F7EB5" w:rsidRPr="008C7DEF">
        <w:rPr>
          <w:rFonts w:ascii="Times New Roman" w:hAnsi="Times New Roman" w:cs="Times New Roman"/>
          <w:b/>
          <w:i/>
          <w:color w:val="000000" w:themeColor="text1"/>
          <w:sz w:val="24"/>
          <w:szCs w:val="24"/>
        </w:rPr>
        <w:t>ел</w:t>
      </w:r>
      <w:r w:rsidRPr="008C7DEF">
        <w:rPr>
          <w:rFonts w:ascii="Times New Roman" w:hAnsi="Times New Roman" w:cs="Times New Roman"/>
          <w:b/>
          <w:i/>
          <w:color w:val="000000" w:themeColor="text1"/>
          <w:sz w:val="24"/>
          <w:szCs w:val="24"/>
        </w:rPr>
        <w:t xml:space="preserve">а исследование </w:t>
      </w:r>
      <w:r w:rsidR="00972046" w:rsidRPr="008C7DEF">
        <w:rPr>
          <w:rFonts w:ascii="Times New Roman" w:hAnsi="Times New Roman" w:cs="Times New Roman"/>
          <w:b/>
          <w:i/>
          <w:color w:val="000000" w:themeColor="text1"/>
          <w:sz w:val="24"/>
          <w:szCs w:val="24"/>
        </w:rPr>
        <w:t>13</w:t>
      </w:r>
      <w:r w:rsidR="002E2B38" w:rsidRPr="008C7DEF">
        <w:rPr>
          <w:rFonts w:ascii="Times New Roman" w:hAnsi="Times New Roman" w:cs="Times New Roman"/>
          <w:b/>
          <w:i/>
          <w:color w:val="000000" w:themeColor="text1"/>
          <w:sz w:val="24"/>
          <w:szCs w:val="24"/>
        </w:rPr>
        <w:t xml:space="preserve"> крупнейших</w:t>
      </w:r>
      <w:r w:rsidR="00972046" w:rsidRPr="008C7DEF">
        <w:rPr>
          <w:rFonts w:ascii="Times New Roman" w:hAnsi="Times New Roman" w:cs="Times New Roman"/>
          <w:b/>
          <w:i/>
          <w:color w:val="000000" w:themeColor="text1"/>
          <w:sz w:val="24"/>
          <w:szCs w:val="24"/>
        </w:rPr>
        <w:t xml:space="preserve"> </w:t>
      </w:r>
      <w:r w:rsidRPr="008C7DEF">
        <w:rPr>
          <w:rFonts w:ascii="Times New Roman" w:hAnsi="Times New Roman" w:cs="Times New Roman"/>
          <w:b/>
          <w:i/>
          <w:color w:val="000000" w:themeColor="text1"/>
          <w:sz w:val="24"/>
          <w:szCs w:val="24"/>
        </w:rPr>
        <w:t xml:space="preserve">компаний с </w:t>
      </w:r>
      <w:proofErr w:type="spellStart"/>
      <w:r w:rsidRPr="008C7DEF">
        <w:rPr>
          <w:rFonts w:ascii="Times New Roman" w:hAnsi="Times New Roman" w:cs="Times New Roman"/>
          <w:b/>
          <w:i/>
          <w:color w:val="000000" w:themeColor="text1"/>
          <w:sz w:val="24"/>
          <w:szCs w:val="24"/>
        </w:rPr>
        <w:t>госучастием</w:t>
      </w:r>
      <w:proofErr w:type="spellEnd"/>
      <w:r w:rsidR="00972046" w:rsidRPr="008C7DEF">
        <w:rPr>
          <w:rFonts w:ascii="Times New Roman" w:hAnsi="Times New Roman" w:cs="Times New Roman"/>
          <w:color w:val="000000" w:themeColor="text1"/>
          <w:sz w:val="24"/>
          <w:szCs w:val="24"/>
        </w:rPr>
        <w:t xml:space="preserve">: </w:t>
      </w:r>
      <w:r w:rsidRPr="008C7DEF">
        <w:rPr>
          <w:rFonts w:ascii="Times New Roman" w:hAnsi="Times New Roman" w:cs="Times New Roman"/>
          <w:color w:val="000000" w:themeColor="text1"/>
          <w:sz w:val="24"/>
          <w:szCs w:val="24"/>
        </w:rPr>
        <w:t>АК «</w:t>
      </w:r>
      <w:proofErr w:type="spellStart"/>
      <w:r w:rsidRPr="008C7DEF">
        <w:rPr>
          <w:rFonts w:ascii="Times New Roman" w:hAnsi="Times New Roman" w:cs="Times New Roman"/>
          <w:color w:val="000000" w:themeColor="text1"/>
          <w:sz w:val="24"/>
          <w:szCs w:val="24"/>
        </w:rPr>
        <w:t>Алроса</w:t>
      </w:r>
      <w:proofErr w:type="spellEnd"/>
      <w:r w:rsidRPr="008C7DEF">
        <w:rPr>
          <w:rFonts w:ascii="Times New Roman" w:hAnsi="Times New Roman" w:cs="Times New Roman"/>
          <w:color w:val="000000" w:themeColor="text1"/>
          <w:sz w:val="24"/>
          <w:szCs w:val="24"/>
        </w:rPr>
        <w:t>», ПАО «Аэрофлот», ПАО АНК «</w:t>
      </w:r>
      <w:proofErr w:type="spellStart"/>
      <w:r w:rsidRPr="008C7DEF">
        <w:rPr>
          <w:rFonts w:ascii="Times New Roman" w:hAnsi="Times New Roman" w:cs="Times New Roman"/>
          <w:color w:val="000000" w:themeColor="text1"/>
          <w:sz w:val="24"/>
          <w:szCs w:val="24"/>
        </w:rPr>
        <w:t>Башнефть</w:t>
      </w:r>
      <w:proofErr w:type="spellEnd"/>
      <w:r w:rsidRPr="008C7DEF">
        <w:rPr>
          <w:rFonts w:ascii="Times New Roman" w:hAnsi="Times New Roman" w:cs="Times New Roman"/>
          <w:color w:val="000000" w:themeColor="text1"/>
          <w:sz w:val="24"/>
          <w:szCs w:val="24"/>
        </w:rPr>
        <w:t xml:space="preserve">», АО </w:t>
      </w:r>
      <w:r w:rsidRPr="008C7DEF">
        <w:rPr>
          <w:rFonts w:ascii="Times New Roman" w:hAnsi="Times New Roman" w:cs="Times New Roman"/>
          <w:color w:val="000000" w:themeColor="text1"/>
          <w:sz w:val="24"/>
          <w:szCs w:val="24"/>
        </w:rPr>
        <w:lastRenderedPageBreak/>
        <w:t>«Вертолеты России», Банк ВТБ (ПАО), ПАО «Газпром», ПАО «</w:t>
      </w:r>
      <w:proofErr w:type="spellStart"/>
      <w:r w:rsidRPr="008C7DEF">
        <w:rPr>
          <w:rFonts w:ascii="Times New Roman" w:hAnsi="Times New Roman" w:cs="Times New Roman"/>
          <w:color w:val="000000" w:themeColor="text1"/>
          <w:sz w:val="24"/>
          <w:szCs w:val="24"/>
        </w:rPr>
        <w:t>Камаз</w:t>
      </w:r>
      <w:proofErr w:type="spellEnd"/>
      <w:r w:rsidRPr="008C7DEF">
        <w:rPr>
          <w:rFonts w:ascii="Times New Roman" w:hAnsi="Times New Roman" w:cs="Times New Roman"/>
          <w:color w:val="000000" w:themeColor="text1"/>
          <w:sz w:val="24"/>
          <w:szCs w:val="24"/>
        </w:rPr>
        <w:t>», ПАО «Объединённая авиастроительная корпорация», ОАО «РЖД», ПАО «НК «Роснефть»,</w:t>
      </w:r>
      <w:r w:rsidRPr="008C7DEF">
        <w:rPr>
          <w:rFonts w:ascii="Times New Roman" w:hAnsi="Times New Roman" w:cs="Times New Roman"/>
          <w:sz w:val="24"/>
          <w:szCs w:val="24"/>
        </w:rPr>
        <w:t xml:space="preserve"> </w:t>
      </w:r>
      <w:r w:rsidRPr="008C7DEF">
        <w:rPr>
          <w:rFonts w:ascii="Times New Roman" w:hAnsi="Times New Roman" w:cs="Times New Roman"/>
          <w:color w:val="000000" w:themeColor="text1"/>
          <w:sz w:val="24"/>
          <w:szCs w:val="24"/>
        </w:rPr>
        <w:t>ПАО «</w:t>
      </w:r>
      <w:proofErr w:type="spellStart"/>
      <w:r w:rsidRPr="008C7DEF">
        <w:rPr>
          <w:rFonts w:ascii="Times New Roman" w:hAnsi="Times New Roman" w:cs="Times New Roman"/>
          <w:color w:val="000000" w:themeColor="text1"/>
          <w:sz w:val="24"/>
          <w:szCs w:val="24"/>
        </w:rPr>
        <w:t>РусГидро</w:t>
      </w:r>
      <w:proofErr w:type="spellEnd"/>
      <w:r w:rsidRPr="008C7DEF">
        <w:rPr>
          <w:rFonts w:ascii="Times New Roman" w:hAnsi="Times New Roman" w:cs="Times New Roman"/>
          <w:color w:val="000000" w:themeColor="text1"/>
          <w:sz w:val="24"/>
          <w:szCs w:val="24"/>
        </w:rPr>
        <w:t>», ПАО «</w:t>
      </w:r>
      <w:proofErr w:type="spellStart"/>
      <w:r w:rsidRPr="008C7DEF">
        <w:rPr>
          <w:rFonts w:ascii="Times New Roman" w:hAnsi="Times New Roman" w:cs="Times New Roman"/>
          <w:color w:val="000000" w:themeColor="text1"/>
          <w:sz w:val="24"/>
          <w:szCs w:val="24"/>
        </w:rPr>
        <w:t>Совкомфлот</w:t>
      </w:r>
      <w:proofErr w:type="spellEnd"/>
      <w:r w:rsidR="00972046" w:rsidRPr="008C7DEF">
        <w:rPr>
          <w:rFonts w:ascii="Times New Roman" w:hAnsi="Times New Roman" w:cs="Times New Roman"/>
          <w:color w:val="000000" w:themeColor="text1"/>
          <w:sz w:val="24"/>
          <w:szCs w:val="24"/>
        </w:rPr>
        <w:t xml:space="preserve">» и </w:t>
      </w:r>
      <w:r w:rsidRPr="008C7DEF">
        <w:rPr>
          <w:rFonts w:ascii="Times New Roman" w:hAnsi="Times New Roman" w:cs="Times New Roman"/>
          <w:color w:val="000000" w:themeColor="text1"/>
          <w:sz w:val="24"/>
          <w:szCs w:val="24"/>
        </w:rPr>
        <w:t>ПАО «</w:t>
      </w:r>
      <w:proofErr w:type="spellStart"/>
      <w:r w:rsidRPr="008C7DEF">
        <w:rPr>
          <w:rFonts w:ascii="Times New Roman" w:hAnsi="Times New Roman" w:cs="Times New Roman"/>
          <w:color w:val="000000" w:themeColor="text1"/>
          <w:sz w:val="24"/>
          <w:szCs w:val="24"/>
        </w:rPr>
        <w:t>Транснефть</w:t>
      </w:r>
      <w:proofErr w:type="spellEnd"/>
      <w:r w:rsidRPr="008C7DEF">
        <w:rPr>
          <w:rFonts w:ascii="Times New Roman" w:hAnsi="Times New Roman" w:cs="Times New Roman"/>
          <w:color w:val="000000" w:themeColor="text1"/>
          <w:sz w:val="24"/>
          <w:szCs w:val="24"/>
        </w:rPr>
        <w:t>».</w:t>
      </w:r>
      <w:r w:rsidR="000C165A" w:rsidRPr="008C7DEF">
        <w:rPr>
          <w:rFonts w:ascii="Times New Roman" w:hAnsi="Times New Roman" w:cs="Times New Roman"/>
          <w:color w:val="000000" w:themeColor="text1"/>
          <w:sz w:val="24"/>
          <w:szCs w:val="24"/>
        </w:rPr>
        <w:t xml:space="preserve"> </w:t>
      </w:r>
      <w:r w:rsidR="00266DE7" w:rsidRPr="008C7DEF">
        <w:rPr>
          <w:rFonts w:ascii="Times New Roman" w:hAnsi="Times New Roman" w:cs="Times New Roman"/>
          <w:color w:val="000000" w:themeColor="text1"/>
          <w:sz w:val="24"/>
          <w:szCs w:val="24"/>
        </w:rPr>
        <w:t xml:space="preserve">В рамках исследования оценивалась степень соответствия </w:t>
      </w:r>
      <w:r w:rsidR="002E2B38" w:rsidRPr="008C7DEF">
        <w:rPr>
          <w:rFonts w:ascii="Times New Roman" w:hAnsi="Times New Roman" w:cs="Times New Roman"/>
          <w:color w:val="000000" w:themeColor="text1"/>
          <w:sz w:val="24"/>
          <w:szCs w:val="24"/>
        </w:rPr>
        <w:t xml:space="preserve">их </w:t>
      </w:r>
      <w:r w:rsidR="00266DE7" w:rsidRPr="008C7DEF">
        <w:rPr>
          <w:rFonts w:ascii="Times New Roman" w:hAnsi="Times New Roman" w:cs="Times New Roman"/>
          <w:color w:val="000000" w:themeColor="text1"/>
          <w:sz w:val="24"/>
          <w:szCs w:val="24"/>
        </w:rPr>
        <w:t xml:space="preserve">внутренних документов положениям, закрепленным в </w:t>
      </w:r>
      <w:r w:rsidR="002D1990" w:rsidRPr="008C7DEF">
        <w:rPr>
          <w:rFonts w:ascii="Times New Roman" w:hAnsi="Times New Roman" w:cs="Times New Roman"/>
          <w:color w:val="000000" w:themeColor="text1"/>
          <w:sz w:val="24"/>
          <w:szCs w:val="24"/>
        </w:rPr>
        <w:t xml:space="preserve">российском </w:t>
      </w:r>
      <w:r w:rsidR="00266DE7" w:rsidRPr="008C7DEF">
        <w:rPr>
          <w:rFonts w:ascii="Times New Roman" w:hAnsi="Times New Roman" w:cs="Times New Roman"/>
          <w:color w:val="000000" w:themeColor="text1"/>
          <w:sz w:val="24"/>
          <w:szCs w:val="24"/>
        </w:rPr>
        <w:t>К</w:t>
      </w:r>
      <w:r w:rsidR="002E2B38" w:rsidRPr="008C7DEF">
        <w:rPr>
          <w:rFonts w:ascii="Times New Roman" w:hAnsi="Times New Roman" w:cs="Times New Roman"/>
          <w:color w:val="000000" w:themeColor="text1"/>
          <w:sz w:val="24"/>
          <w:szCs w:val="24"/>
        </w:rPr>
        <w:t xml:space="preserve">одексе </w:t>
      </w:r>
      <w:r w:rsidR="00266DE7" w:rsidRPr="008C7DEF">
        <w:rPr>
          <w:rFonts w:ascii="Times New Roman" w:hAnsi="Times New Roman" w:cs="Times New Roman"/>
          <w:color w:val="000000" w:themeColor="text1"/>
          <w:sz w:val="24"/>
          <w:szCs w:val="24"/>
        </w:rPr>
        <w:t xml:space="preserve">КУ и Принципах корпоративного управления для компаний с госучастием </w:t>
      </w:r>
      <w:r w:rsidR="00034347" w:rsidRPr="008C7DEF">
        <w:rPr>
          <w:rFonts w:ascii="Times New Roman" w:hAnsi="Times New Roman" w:cs="Times New Roman"/>
          <w:sz w:val="24"/>
          <w:szCs w:val="24"/>
        </w:rPr>
        <w:t>Организации экономического сотрудничества и развития</w:t>
      </w:r>
      <w:r w:rsidR="00266DE7" w:rsidRPr="008C7DEF">
        <w:rPr>
          <w:rFonts w:ascii="Times New Roman" w:hAnsi="Times New Roman" w:cs="Times New Roman"/>
          <w:color w:val="000000" w:themeColor="text1"/>
          <w:sz w:val="24"/>
          <w:szCs w:val="24"/>
        </w:rPr>
        <w:t xml:space="preserve"> (</w:t>
      </w:r>
      <w:r w:rsidR="002D1990" w:rsidRPr="008C7DEF">
        <w:rPr>
          <w:rFonts w:ascii="Times New Roman" w:hAnsi="Times New Roman" w:cs="Times New Roman"/>
          <w:color w:val="000000" w:themeColor="text1"/>
          <w:sz w:val="24"/>
          <w:szCs w:val="24"/>
        </w:rPr>
        <w:t>ОЭСР</w:t>
      </w:r>
      <w:r w:rsidR="002E2B38" w:rsidRPr="008C7DEF">
        <w:rPr>
          <w:rFonts w:ascii="Times New Roman" w:hAnsi="Times New Roman" w:cs="Times New Roman"/>
          <w:color w:val="000000" w:themeColor="text1"/>
          <w:sz w:val="24"/>
          <w:szCs w:val="24"/>
        </w:rPr>
        <w:t xml:space="preserve">) </w:t>
      </w:r>
      <w:r w:rsidR="00266DE7" w:rsidRPr="008C7DEF">
        <w:rPr>
          <w:rFonts w:ascii="Times New Roman" w:hAnsi="Times New Roman" w:cs="Times New Roman"/>
          <w:color w:val="000000" w:themeColor="text1"/>
          <w:sz w:val="24"/>
          <w:szCs w:val="24"/>
        </w:rPr>
        <w:t>2015</w:t>
      </w:r>
      <w:r w:rsidR="002E2B38" w:rsidRPr="008C7DEF">
        <w:rPr>
          <w:rFonts w:ascii="Times New Roman" w:hAnsi="Times New Roman" w:cs="Times New Roman"/>
          <w:color w:val="000000" w:themeColor="text1"/>
          <w:sz w:val="24"/>
          <w:szCs w:val="24"/>
        </w:rPr>
        <w:t xml:space="preserve"> г.</w:t>
      </w:r>
      <w:r w:rsidR="00034347" w:rsidRPr="008C7DEF">
        <w:rPr>
          <w:rStyle w:val="a5"/>
          <w:rFonts w:ascii="Times New Roman" w:hAnsi="Times New Roman" w:cs="Times New Roman"/>
          <w:color w:val="000000" w:themeColor="text1"/>
          <w:sz w:val="24"/>
          <w:szCs w:val="24"/>
        </w:rPr>
        <w:footnoteReference w:id="33"/>
      </w:r>
      <w:r w:rsidR="00266DE7" w:rsidRPr="008C7DEF">
        <w:rPr>
          <w:rFonts w:ascii="Times New Roman" w:hAnsi="Times New Roman" w:cs="Times New Roman"/>
          <w:color w:val="000000" w:themeColor="text1"/>
          <w:sz w:val="24"/>
          <w:szCs w:val="24"/>
        </w:rPr>
        <w:t xml:space="preserve"> Так, по 72 критериям были </w:t>
      </w:r>
      <w:r w:rsidR="002E2B38" w:rsidRPr="008C7DEF">
        <w:rPr>
          <w:rFonts w:ascii="Times New Roman" w:hAnsi="Times New Roman" w:cs="Times New Roman"/>
          <w:color w:val="000000" w:themeColor="text1"/>
          <w:sz w:val="24"/>
          <w:szCs w:val="24"/>
        </w:rPr>
        <w:t xml:space="preserve">проанализированы </w:t>
      </w:r>
      <w:r w:rsidR="00266DE7" w:rsidRPr="008C7DEF">
        <w:rPr>
          <w:rFonts w:ascii="Times New Roman" w:hAnsi="Times New Roman" w:cs="Times New Roman"/>
          <w:color w:val="000000" w:themeColor="text1"/>
          <w:sz w:val="24"/>
          <w:szCs w:val="24"/>
        </w:rPr>
        <w:t>уставы, положения об общем собрании акционеров, совете директоров, правлении, единоличном исполнительном органе, корпоративном секретаре, вознаграждении членов органов управления компаний и др</w:t>
      </w:r>
      <w:r w:rsidR="002D1990" w:rsidRPr="008C7DEF">
        <w:rPr>
          <w:rFonts w:ascii="Times New Roman" w:hAnsi="Times New Roman" w:cs="Times New Roman"/>
          <w:color w:val="000000" w:themeColor="text1"/>
          <w:sz w:val="24"/>
          <w:szCs w:val="24"/>
        </w:rPr>
        <w:t>угие</w:t>
      </w:r>
      <w:r w:rsidR="00266DE7" w:rsidRPr="008C7DEF">
        <w:rPr>
          <w:rFonts w:ascii="Times New Roman" w:hAnsi="Times New Roman" w:cs="Times New Roman"/>
          <w:color w:val="000000" w:themeColor="text1"/>
          <w:sz w:val="24"/>
          <w:szCs w:val="24"/>
        </w:rPr>
        <w:t>.</w:t>
      </w:r>
    </w:p>
    <w:p w:rsidR="00266DE7" w:rsidRPr="008C7DEF" w:rsidRDefault="00266DE7" w:rsidP="0037635A">
      <w:pPr>
        <w:spacing w:after="0" w:line="480" w:lineRule="auto"/>
        <w:ind w:firstLine="709"/>
        <w:contextualSpacing/>
        <w:jc w:val="both"/>
        <w:rPr>
          <w:rFonts w:ascii="Times New Roman" w:hAnsi="Times New Roman" w:cs="Times New Roman"/>
          <w:color w:val="000000" w:themeColor="text1"/>
          <w:sz w:val="24"/>
          <w:szCs w:val="24"/>
        </w:rPr>
      </w:pPr>
      <w:r w:rsidRPr="008C7DEF">
        <w:rPr>
          <w:rFonts w:ascii="Times New Roman" w:hAnsi="Times New Roman" w:cs="Times New Roman"/>
          <w:color w:val="000000" w:themeColor="text1"/>
          <w:sz w:val="24"/>
          <w:szCs w:val="24"/>
        </w:rPr>
        <w:t xml:space="preserve">Следует оговориться, что </w:t>
      </w:r>
      <w:r w:rsidR="001A31F1" w:rsidRPr="008C7DEF">
        <w:rPr>
          <w:rFonts w:ascii="Times New Roman" w:hAnsi="Times New Roman" w:cs="Times New Roman"/>
          <w:sz w:val="24"/>
          <w:szCs w:val="24"/>
        </w:rPr>
        <w:t>«</w:t>
      </w:r>
      <w:r w:rsidRPr="008C7DEF">
        <w:rPr>
          <w:rFonts w:ascii="Times New Roman" w:hAnsi="Times New Roman" w:cs="Times New Roman"/>
          <w:color w:val="000000" w:themeColor="text1"/>
          <w:sz w:val="24"/>
          <w:szCs w:val="24"/>
        </w:rPr>
        <w:t>отсутствие информации в открытых источниках</w:t>
      </w:r>
      <w:r w:rsidR="001A31F1" w:rsidRPr="008C7DEF">
        <w:rPr>
          <w:rFonts w:ascii="Times New Roman" w:hAnsi="Times New Roman" w:cs="Times New Roman"/>
          <w:sz w:val="24"/>
          <w:szCs w:val="24"/>
        </w:rPr>
        <w:t>»</w:t>
      </w:r>
      <w:r w:rsidRPr="008C7DEF">
        <w:rPr>
          <w:rFonts w:ascii="Times New Roman" w:hAnsi="Times New Roman" w:cs="Times New Roman"/>
          <w:sz w:val="24"/>
          <w:szCs w:val="24"/>
        </w:rPr>
        <w:t xml:space="preserve"> </w:t>
      </w:r>
      <w:r w:rsidR="002D1990" w:rsidRPr="008C7DEF">
        <w:rPr>
          <w:rFonts w:ascii="Times New Roman" w:hAnsi="Times New Roman" w:cs="Times New Roman"/>
          <w:sz w:val="24"/>
          <w:szCs w:val="24"/>
        </w:rPr>
        <w:t xml:space="preserve">по тому или иному критерию </w:t>
      </w:r>
      <w:r w:rsidRPr="008C7DEF">
        <w:rPr>
          <w:rFonts w:ascii="Times New Roman" w:hAnsi="Times New Roman" w:cs="Times New Roman"/>
          <w:color w:val="000000" w:themeColor="text1"/>
          <w:sz w:val="24"/>
          <w:szCs w:val="24"/>
        </w:rPr>
        <w:t xml:space="preserve">толковалось не в пользу компании. Так, например, если общество регулярно проводит оценку эффективности работы совета директоров, но информация об этом не раскрыта ни в одном из открытых источников, считается, что </w:t>
      </w:r>
      <w:r w:rsidR="002E2B38" w:rsidRPr="008C7DEF">
        <w:rPr>
          <w:rFonts w:ascii="Times New Roman" w:hAnsi="Times New Roman" w:cs="Times New Roman"/>
          <w:color w:val="000000" w:themeColor="text1"/>
          <w:sz w:val="24"/>
          <w:szCs w:val="24"/>
        </w:rPr>
        <w:t xml:space="preserve">оценку работы совета директоров </w:t>
      </w:r>
      <w:r w:rsidR="002D1990" w:rsidRPr="008C7DEF">
        <w:rPr>
          <w:rFonts w:ascii="Times New Roman" w:hAnsi="Times New Roman" w:cs="Times New Roman"/>
          <w:color w:val="000000" w:themeColor="text1"/>
          <w:sz w:val="24"/>
          <w:szCs w:val="24"/>
        </w:rPr>
        <w:t xml:space="preserve">оно </w:t>
      </w:r>
      <w:r w:rsidRPr="008C7DEF">
        <w:rPr>
          <w:rFonts w:ascii="Times New Roman" w:hAnsi="Times New Roman" w:cs="Times New Roman"/>
          <w:color w:val="000000" w:themeColor="text1"/>
          <w:sz w:val="24"/>
          <w:szCs w:val="24"/>
        </w:rPr>
        <w:t>не проводит.</w:t>
      </w:r>
    </w:p>
    <w:p w:rsidR="00266DE7" w:rsidRPr="008C7DEF" w:rsidRDefault="002D1990" w:rsidP="0037635A">
      <w:pPr>
        <w:spacing w:after="0" w:line="480" w:lineRule="auto"/>
        <w:ind w:firstLine="709"/>
        <w:contextualSpacing/>
        <w:jc w:val="both"/>
        <w:rPr>
          <w:rFonts w:ascii="Times New Roman" w:hAnsi="Times New Roman" w:cs="Times New Roman"/>
          <w:color w:val="FF0000"/>
          <w:sz w:val="24"/>
          <w:szCs w:val="24"/>
        </w:rPr>
      </w:pPr>
      <w:r w:rsidRPr="008C7DEF">
        <w:rPr>
          <w:rFonts w:ascii="Times New Roman" w:hAnsi="Times New Roman" w:cs="Times New Roman"/>
          <w:color w:val="000000" w:themeColor="text1"/>
          <w:sz w:val="24"/>
          <w:szCs w:val="24"/>
        </w:rPr>
        <w:t>Ц</w:t>
      </w:r>
      <w:r w:rsidR="00FB20C2" w:rsidRPr="008C7DEF">
        <w:rPr>
          <w:rFonts w:ascii="Times New Roman" w:hAnsi="Times New Roman" w:cs="Times New Roman"/>
          <w:color w:val="000000" w:themeColor="text1"/>
          <w:sz w:val="24"/>
          <w:szCs w:val="24"/>
        </w:rPr>
        <w:t xml:space="preserve">ели и степень внедрения лучших практик корпоративного управления в компаниях с государственным участием  </w:t>
      </w:r>
      <w:r w:rsidRPr="008C7DEF">
        <w:rPr>
          <w:rFonts w:ascii="Times New Roman" w:hAnsi="Times New Roman" w:cs="Times New Roman"/>
          <w:color w:val="000000" w:themeColor="text1"/>
          <w:sz w:val="24"/>
          <w:szCs w:val="24"/>
        </w:rPr>
        <w:t>нельзя признать</w:t>
      </w:r>
      <w:r w:rsidR="00FB20C2" w:rsidRPr="008C7DEF">
        <w:rPr>
          <w:rFonts w:ascii="Times New Roman" w:hAnsi="Times New Roman" w:cs="Times New Roman"/>
          <w:color w:val="000000" w:themeColor="text1"/>
          <w:sz w:val="24"/>
          <w:szCs w:val="24"/>
        </w:rPr>
        <w:t xml:space="preserve"> равнозначными.  О</w:t>
      </w:r>
      <w:r w:rsidR="000C165A" w:rsidRPr="008C7DEF">
        <w:rPr>
          <w:rFonts w:ascii="Times New Roman" w:hAnsi="Times New Roman" w:cs="Times New Roman"/>
          <w:color w:val="000000" w:themeColor="text1"/>
          <w:sz w:val="24"/>
          <w:szCs w:val="24"/>
        </w:rPr>
        <w:t xml:space="preserve">бъем </w:t>
      </w:r>
      <w:r w:rsidR="00266DE7" w:rsidRPr="008C7DEF">
        <w:rPr>
          <w:rFonts w:ascii="Times New Roman" w:hAnsi="Times New Roman" w:cs="Times New Roman"/>
          <w:color w:val="000000" w:themeColor="text1"/>
          <w:sz w:val="24"/>
          <w:szCs w:val="24"/>
        </w:rPr>
        <w:t>участия государства</w:t>
      </w:r>
      <w:r w:rsidR="00FB20C2" w:rsidRPr="008C7DEF">
        <w:rPr>
          <w:rFonts w:ascii="Times New Roman" w:hAnsi="Times New Roman" w:cs="Times New Roman"/>
          <w:color w:val="000000" w:themeColor="text1"/>
          <w:sz w:val="24"/>
          <w:szCs w:val="24"/>
        </w:rPr>
        <w:t xml:space="preserve"> и возможности внедрения лучших практик корпоративного управления</w:t>
      </w:r>
      <w:r w:rsidR="00266DE7" w:rsidRPr="008C7DEF">
        <w:rPr>
          <w:rFonts w:ascii="Times New Roman" w:hAnsi="Times New Roman" w:cs="Times New Roman"/>
          <w:color w:val="000000" w:themeColor="text1"/>
          <w:sz w:val="24"/>
          <w:szCs w:val="24"/>
        </w:rPr>
        <w:t xml:space="preserve"> в проанализированных компаниях различ</w:t>
      </w:r>
      <w:r w:rsidR="00FB20C2" w:rsidRPr="008C7DEF">
        <w:rPr>
          <w:rFonts w:ascii="Times New Roman" w:hAnsi="Times New Roman" w:cs="Times New Roman"/>
          <w:color w:val="000000" w:themeColor="text1"/>
          <w:sz w:val="24"/>
          <w:szCs w:val="24"/>
        </w:rPr>
        <w:t>ны</w:t>
      </w:r>
      <w:r w:rsidR="00266DE7" w:rsidRPr="008C7DEF">
        <w:rPr>
          <w:rFonts w:ascii="Times New Roman" w:hAnsi="Times New Roman" w:cs="Times New Roman"/>
          <w:color w:val="000000" w:themeColor="text1"/>
          <w:sz w:val="24"/>
          <w:szCs w:val="24"/>
        </w:rPr>
        <w:t xml:space="preserve">. </w:t>
      </w:r>
      <w:r w:rsidR="00FB20C2" w:rsidRPr="008C7DEF">
        <w:rPr>
          <w:rFonts w:ascii="Times New Roman" w:hAnsi="Times New Roman" w:cs="Times New Roman"/>
          <w:color w:val="000000" w:themeColor="text1"/>
          <w:sz w:val="24"/>
          <w:szCs w:val="24"/>
        </w:rPr>
        <w:t>Отличается приоритетность</w:t>
      </w:r>
      <w:r w:rsidR="00266DE7" w:rsidRPr="008C7DEF">
        <w:rPr>
          <w:rFonts w:ascii="Times New Roman" w:hAnsi="Times New Roman" w:cs="Times New Roman"/>
          <w:color w:val="000000" w:themeColor="text1"/>
          <w:sz w:val="24"/>
          <w:szCs w:val="24"/>
        </w:rPr>
        <w:t xml:space="preserve"> </w:t>
      </w:r>
      <w:r w:rsidR="000C165A" w:rsidRPr="008C7DEF">
        <w:rPr>
          <w:rFonts w:ascii="Times New Roman" w:hAnsi="Times New Roman" w:cs="Times New Roman"/>
          <w:color w:val="000000" w:themeColor="text1"/>
          <w:sz w:val="24"/>
          <w:szCs w:val="24"/>
        </w:rPr>
        <w:t>реализации</w:t>
      </w:r>
      <w:r w:rsidR="00266DE7" w:rsidRPr="008C7DEF">
        <w:rPr>
          <w:rFonts w:ascii="Times New Roman" w:hAnsi="Times New Roman" w:cs="Times New Roman"/>
          <w:color w:val="000000" w:themeColor="text1"/>
          <w:sz w:val="24"/>
          <w:szCs w:val="24"/>
        </w:rPr>
        <w:t xml:space="preserve"> различных принципов корпоративного </w:t>
      </w:r>
      <w:r w:rsidR="00DF174E" w:rsidRPr="008C7DEF">
        <w:rPr>
          <w:rFonts w:ascii="Times New Roman" w:hAnsi="Times New Roman" w:cs="Times New Roman"/>
          <w:color w:val="000000" w:themeColor="text1"/>
          <w:sz w:val="24"/>
          <w:szCs w:val="24"/>
        </w:rPr>
        <w:t xml:space="preserve">управления </w:t>
      </w:r>
      <w:r w:rsidR="00FB20C2" w:rsidRPr="008C7DEF">
        <w:rPr>
          <w:rFonts w:ascii="Times New Roman" w:hAnsi="Times New Roman" w:cs="Times New Roman"/>
          <w:color w:val="000000" w:themeColor="text1"/>
          <w:sz w:val="24"/>
          <w:szCs w:val="24"/>
        </w:rPr>
        <w:t>и связанные с этим задачи.</w:t>
      </w:r>
      <w:r w:rsidR="00266DE7" w:rsidRPr="008C7DEF">
        <w:rPr>
          <w:rFonts w:ascii="Times New Roman" w:hAnsi="Times New Roman" w:cs="Times New Roman"/>
          <w:color w:val="000000" w:themeColor="text1"/>
          <w:sz w:val="24"/>
          <w:szCs w:val="24"/>
        </w:rPr>
        <w:t xml:space="preserve"> Так, примером, иллюстрирующим </w:t>
      </w:r>
      <w:r w:rsidR="008D7D24" w:rsidRPr="008C7DEF">
        <w:rPr>
          <w:rFonts w:ascii="Times New Roman" w:hAnsi="Times New Roman" w:cs="Times New Roman"/>
          <w:color w:val="000000" w:themeColor="text1"/>
          <w:sz w:val="24"/>
          <w:szCs w:val="24"/>
        </w:rPr>
        <w:t xml:space="preserve">приведенный </w:t>
      </w:r>
      <w:r w:rsidR="00266DE7" w:rsidRPr="008C7DEF">
        <w:rPr>
          <w:rFonts w:ascii="Times New Roman" w:hAnsi="Times New Roman" w:cs="Times New Roman"/>
          <w:color w:val="000000" w:themeColor="text1"/>
          <w:sz w:val="24"/>
          <w:szCs w:val="24"/>
        </w:rPr>
        <w:t xml:space="preserve">выше </w:t>
      </w:r>
      <w:r w:rsidR="008D7D24" w:rsidRPr="008C7DEF">
        <w:rPr>
          <w:rFonts w:ascii="Times New Roman" w:hAnsi="Times New Roman" w:cs="Times New Roman"/>
          <w:color w:val="000000" w:themeColor="text1"/>
          <w:sz w:val="24"/>
          <w:szCs w:val="24"/>
        </w:rPr>
        <w:t>тезис</w:t>
      </w:r>
      <w:r w:rsidR="000C165A" w:rsidRPr="008C7DEF">
        <w:rPr>
          <w:rFonts w:ascii="Times New Roman" w:hAnsi="Times New Roman" w:cs="Times New Roman"/>
          <w:color w:val="000000" w:themeColor="text1"/>
          <w:sz w:val="24"/>
          <w:szCs w:val="24"/>
        </w:rPr>
        <w:t>,</w:t>
      </w:r>
      <w:r w:rsidR="00266DE7" w:rsidRPr="008C7DEF">
        <w:rPr>
          <w:rFonts w:ascii="Times New Roman" w:hAnsi="Times New Roman" w:cs="Times New Roman"/>
          <w:color w:val="000000" w:themeColor="text1"/>
          <w:sz w:val="24"/>
          <w:szCs w:val="24"/>
        </w:rPr>
        <w:t xml:space="preserve"> мож</w:t>
      </w:r>
      <w:r w:rsidR="000C165A" w:rsidRPr="008C7DEF">
        <w:rPr>
          <w:rFonts w:ascii="Times New Roman" w:hAnsi="Times New Roman" w:cs="Times New Roman"/>
          <w:color w:val="000000" w:themeColor="text1"/>
          <w:sz w:val="24"/>
          <w:szCs w:val="24"/>
        </w:rPr>
        <w:t xml:space="preserve">ет </w:t>
      </w:r>
      <w:r w:rsidR="008D7D24" w:rsidRPr="008C7DEF">
        <w:rPr>
          <w:rFonts w:ascii="Times New Roman" w:hAnsi="Times New Roman" w:cs="Times New Roman"/>
          <w:color w:val="000000" w:themeColor="text1"/>
          <w:sz w:val="24"/>
          <w:szCs w:val="24"/>
        </w:rPr>
        <w:t>служить факт назначения</w:t>
      </w:r>
      <w:r w:rsidR="00266DE7" w:rsidRPr="008C7DEF">
        <w:rPr>
          <w:rFonts w:ascii="Times New Roman" w:hAnsi="Times New Roman" w:cs="Times New Roman"/>
          <w:color w:val="000000" w:themeColor="text1"/>
          <w:sz w:val="24"/>
          <w:szCs w:val="24"/>
        </w:rPr>
        <w:t xml:space="preserve"> президент</w:t>
      </w:r>
      <w:r w:rsidR="008D7D24" w:rsidRPr="008C7DEF">
        <w:rPr>
          <w:rFonts w:ascii="Times New Roman" w:hAnsi="Times New Roman" w:cs="Times New Roman"/>
          <w:color w:val="000000" w:themeColor="text1"/>
          <w:sz w:val="24"/>
          <w:szCs w:val="24"/>
        </w:rPr>
        <w:t>а</w:t>
      </w:r>
      <w:r w:rsidR="00266DE7" w:rsidRPr="008C7DEF">
        <w:rPr>
          <w:rFonts w:ascii="Times New Roman" w:hAnsi="Times New Roman" w:cs="Times New Roman"/>
          <w:color w:val="000000" w:themeColor="text1"/>
          <w:sz w:val="24"/>
          <w:szCs w:val="24"/>
        </w:rPr>
        <w:t xml:space="preserve"> </w:t>
      </w:r>
      <w:r w:rsidR="000C165A" w:rsidRPr="008C7DEF">
        <w:rPr>
          <w:rFonts w:ascii="Times New Roman" w:hAnsi="Times New Roman" w:cs="Times New Roman"/>
          <w:color w:val="000000" w:themeColor="text1"/>
          <w:sz w:val="24"/>
          <w:szCs w:val="24"/>
        </w:rPr>
        <w:t>ОАО</w:t>
      </w:r>
      <w:r w:rsidR="00266DE7" w:rsidRPr="008C7DEF">
        <w:rPr>
          <w:rFonts w:ascii="Times New Roman" w:hAnsi="Times New Roman" w:cs="Times New Roman"/>
          <w:color w:val="000000" w:themeColor="text1"/>
          <w:sz w:val="24"/>
          <w:szCs w:val="24"/>
        </w:rPr>
        <w:t xml:space="preserve"> «РЖД» распоряжением Правительства</w:t>
      </w:r>
      <w:r w:rsidR="001314FB" w:rsidRPr="008C7DEF">
        <w:rPr>
          <w:rFonts w:ascii="Times New Roman" w:hAnsi="Times New Roman" w:cs="Times New Roman"/>
          <w:color w:val="000000" w:themeColor="text1"/>
          <w:sz w:val="24"/>
          <w:szCs w:val="24"/>
        </w:rPr>
        <w:t xml:space="preserve"> Российской Федерации</w:t>
      </w:r>
      <w:r w:rsidR="00266DE7" w:rsidRPr="008C7DEF">
        <w:rPr>
          <w:rFonts w:ascii="Times New Roman" w:hAnsi="Times New Roman" w:cs="Times New Roman"/>
          <w:color w:val="000000" w:themeColor="text1"/>
          <w:sz w:val="24"/>
          <w:szCs w:val="24"/>
        </w:rPr>
        <w:t>. С одной стороны, К</w:t>
      </w:r>
      <w:r w:rsidR="002E2B38" w:rsidRPr="008C7DEF">
        <w:rPr>
          <w:rFonts w:ascii="Times New Roman" w:hAnsi="Times New Roman" w:cs="Times New Roman"/>
          <w:color w:val="000000" w:themeColor="text1"/>
          <w:sz w:val="24"/>
          <w:szCs w:val="24"/>
        </w:rPr>
        <w:t xml:space="preserve">одекс </w:t>
      </w:r>
      <w:r w:rsidR="00266DE7" w:rsidRPr="008C7DEF">
        <w:rPr>
          <w:rFonts w:ascii="Times New Roman" w:hAnsi="Times New Roman" w:cs="Times New Roman"/>
          <w:color w:val="000000" w:themeColor="text1"/>
          <w:sz w:val="24"/>
          <w:szCs w:val="24"/>
        </w:rPr>
        <w:t xml:space="preserve">КУ рекомендует </w:t>
      </w:r>
      <w:r w:rsidR="002E2B38" w:rsidRPr="008C7DEF">
        <w:rPr>
          <w:rFonts w:ascii="Times New Roman" w:hAnsi="Times New Roman" w:cs="Times New Roman"/>
          <w:color w:val="000000" w:themeColor="text1"/>
          <w:sz w:val="24"/>
          <w:szCs w:val="24"/>
        </w:rPr>
        <w:t>избирать</w:t>
      </w:r>
      <w:r w:rsidR="00266DE7" w:rsidRPr="008C7DEF">
        <w:rPr>
          <w:rFonts w:ascii="Times New Roman" w:hAnsi="Times New Roman" w:cs="Times New Roman"/>
          <w:color w:val="000000" w:themeColor="text1"/>
          <w:sz w:val="24"/>
          <w:szCs w:val="24"/>
        </w:rPr>
        <w:t xml:space="preserve"> </w:t>
      </w:r>
      <w:r w:rsidR="002E2B38" w:rsidRPr="008C7DEF">
        <w:rPr>
          <w:rFonts w:ascii="Times New Roman" w:hAnsi="Times New Roman" w:cs="Times New Roman"/>
          <w:color w:val="000000" w:themeColor="text1"/>
          <w:sz w:val="24"/>
          <w:szCs w:val="24"/>
        </w:rPr>
        <w:t xml:space="preserve">единоличный исполнительный </w:t>
      </w:r>
      <w:r w:rsidR="00266DE7" w:rsidRPr="008C7DEF">
        <w:rPr>
          <w:rFonts w:ascii="Times New Roman" w:hAnsi="Times New Roman" w:cs="Times New Roman"/>
          <w:color w:val="000000" w:themeColor="text1"/>
          <w:sz w:val="24"/>
          <w:szCs w:val="24"/>
        </w:rPr>
        <w:t xml:space="preserve">орган решением совета директоров, </w:t>
      </w:r>
      <w:r w:rsidRPr="008C7DEF">
        <w:rPr>
          <w:rFonts w:ascii="Times New Roman" w:hAnsi="Times New Roman" w:cs="Times New Roman"/>
          <w:color w:val="000000" w:themeColor="text1"/>
          <w:sz w:val="24"/>
          <w:szCs w:val="24"/>
        </w:rPr>
        <w:t>но</w:t>
      </w:r>
      <w:r w:rsidR="00266DE7" w:rsidRPr="008C7DEF">
        <w:rPr>
          <w:rFonts w:ascii="Times New Roman" w:hAnsi="Times New Roman" w:cs="Times New Roman"/>
          <w:color w:val="000000" w:themeColor="text1"/>
          <w:sz w:val="24"/>
          <w:szCs w:val="24"/>
        </w:rPr>
        <w:t xml:space="preserve">, с другой стороны, </w:t>
      </w:r>
      <w:r w:rsidRPr="008C7DEF">
        <w:rPr>
          <w:rFonts w:ascii="Times New Roman" w:hAnsi="Times New Roman" w:cs="Times New Roman"/>
          <w:color w:val="000000" w:themeColor="text1"/>
          <w:sz w:val="24"/>
          <w:szCs w:val="24"/>
        </w:rPr>
        <w:t xml:space="preserve">существует </w:t>
      </w:r>
      <w:r w:rsidR="00266DE7" w:rsidRPr="008C7DEF">
        <w:rPr>
          <w:rFonts w:ascii="Times New Roman" w:hAnsi="Times New Roman" w:cs="Times New Roman"/>
          <w:color w:val="000000" w:themeColor="text1"/>
          <w:sz w:val="24"/>
          <w:szCs w:val="24"/>
        </w:rPr>
        <w:t>императивная норма</w:t>
      </w:r>
      <w:r w:rsidR="00B77EB8" w:rsidRPr="008C7DEF">
        <w:rPr>
          <w:rStyle w:val="a5"/>
          <w:rFonts w:ascii="Times New Roman" w:hAnsi="Times New Roman" w:cs="Times New Roman"/>
          <w:color w:val="000000" w:themeColor="text1"/>
          <w:sz w:val="24"/>
          <w:szCs w:val="24"/>
        </w:rPr>
        <w:footnoteReference w:id="34"/>
      </w:r>
      <w:r w:rsidR="00266DE7" w:rsidRPr="008C7DEF">
        <w:rPr>
          <w:rFonts w:ascii="Times New Roman" w:hAnsi="Times New Roman" w:cs="Times New Roman"/>
          <w:color w:val="000000" w:themeColor="text1"/>
          <w:sz w:val="24"/>
          <w:szCs w:val="24"/>
        </w:rPr>
        <w:t xml:space="preserve">, </w:t>
      </w:r>
      <w:r w:rsidR="00266DE7" w:rsidRPr="008C7DEF">
        <w:rPr>
          <w:rFonts w:ascii="Times New Roman" w:hAnsi="Times New Roman" w:cs="Times New Roman"/>
          <w:color w:val="000000" w:themeColor="text1"/>
          <w:sz w:val="24"/>
          <w:szCs w:val="24"/>
        </w:rPr>
        <w:lastRenderedPageBreak/>
        <w:t>регулирующая</w:t>
      </w:r>
      <w:r w:rsidR="000C165A" w:rsidRPr="008C7DEF">
        <w:rPr>
          <w:rFonts w:ascii="Times New Roman" w:hAnsi="Times New Roman" w:cs="Times New Roman"/>
          <w:color w:val="000000" w:themeColor="text1"/>
          <w:sz w:val="24"/>
          <w:szCs w:val="24"/>
        </w:rPr>
        <w:t xml:space="preserve"> </w:t>
      </w:r>
      <w:r w:rsidR="00266DE7" w:rsidRPr="008C7DEF">
        <w:rPr>
          <w:rFonts w:ascii="Times New Roman" w:hAnsi="Times New Roman" w:cs="Times New Roman"/>
          <w:color w:val="000000" w:themeColor="text1"/>
          <w:sz w:val="24"/>
          <w:szCs w:val="24"/>
        </w:rPr>
        <w:t xml:space="preserve">процесс назначения единоличного исполнительного органа данной компании. </w:t>
      </w:r>
      <w:r w:rsidRPr="008C7DEF">
        <w:rPr>
          <w:rFonts w:ascii="Times New Roman" w:hAnsi="Times New Roman" w:cs="Times New Roman"/>
          <w:color w:val="000000" w:themeColor="text1"/>
          <w:sz w:val="24"/>
          <w:szCs w:val="24"/>
        </w:rPr>
        <w:t xml:space="preserve">В результате несоответствие </w:t>
      </w:r>
      <w:r w:rsidR="000C165A" w:rsidRPr="008C7DEF">
        <w:rPr>
          <w:rFonts w:ascii="Times New Roman" w:hAnsi="Times New Roman" w:cs="Times New Roman"/>
          <w:color w:val="000000" w:themeColor="text1"/>
          <w:sz w:val="24"/>
          <w:szCs w:val="24"/>
        </w:rPr>
        <w:t xml:space="preserve">порядка назначения единоличного исполнительного органа лучшим практикам </w:t>
      </w:r>
      <w:r w:rsidR="00266DE7" w:rsidRPr="008C7DEF">
        <w:rPr>
          <w:rFonts w:ascii="Times New Roman" w:hAnsi="Times New Roman" w:cs="Times New Roman"/>
          <w:color w:val="000000" w:themeColor="text1"/>
          <w:sz w:val="24"/>
          <w:szCs w:val="24"/>
        </w:rPr>
        <w:t xml:space="preserve">значительно снижает положение, занимаемое </w:t>
      </w:r>
      <w:r w:rsidR="000C165A" w:rsidRPr="008C7DEF">
        <w:rPr>
          <w:rFonts w:ascii="Times New Roman" w:hAnsi="Times New Roman" w:cs="Times New Roman"/>
          <w:color w:val="000000" w:themeColor="text1"/>
          <w:sz w:val="24"/>
          <w:szCs w:val="24"/>
        </w:rPr>
        <w:t>О</w:t>
      </w:r>
      <w:r w:rsidR="00266DE7" w:rsidRPr="008C7DEF">
        <w:rPr>
          <w:rFonts w:ascii="Times New Roman" w:hAnsi="Times New Roman" w:cs="Times New Roman"/>
          <w:color w:val="000000" w:themeColor="text1"/>
          <w:sz w:val="24"/>
          <w:szCs w:val="24"/>
        </w:rPr>
        <w:t>АО «РЖД» в рейтингах</w:t>
      </w:r>
      <w:r w:rsidR="000C165A" w:rsidRPr="008C7DEF">
        <w:rPr>
          <w:rFonts w:ascii="Times New Roman" w:hAnsi="Times New Roman" w:cs="Times New Roman"/>
          <w:color w:val="000000" w:themeColor="text1"/>
          <w:sz w:val="24"/>
          <w:szCs w:val="24"/>
        </w:rPr>
        <w:t xml:space="preserve"> </w:t>
      </w:r>
      <w:r w:rsidR="00266DE7" w:rsidRPr="008C7DEF">
        <w:rPr>
          <w:rFonts w:ascii="Times New Roman" w:hAnsi="Times New Roman" w:cs="Times New Roman"/>
          <w:color w:val="000000" w:themeColor="text1"/>
          <w:sz w:val="24"/>
          <w:szCs w:val="24"/>
        </w:rPr>
        <w:t>корпоративного управления.</w:t>
      </w:r>
      <w:r w:rsidR="00281FF4" w:rsidRPr="008C7DEF">
        <w:rPr>
          <w:rFonts w:ascii="Times New Roman" w:hAnsi="Times New Roman" w:cs="Times New Roman"/>
          <w:color w:val="000000" w:themeColor="text1"/>
          <w:sz w:val="24"/>
          <w:szCs w:val="24"/>
        </w:rPr>
        <w:t xml:space="preserve"> </w:t>
      </w:r>
    </w:p>
    <w:p w:rsidR="00281FF4" w:rsidRPr="008C7DEF" w:rsidRDefault="00281FF4" w:rsidP="0037635A">
      <w:pPr>
        <w:spacing w:after="0" w:line="480" w:lineRule="auto"/>
        <w:ind w:firstLine="709"/>
        <w:contextualSpacing/>
        <w:jc w:val="both"/>
        <w:rPr>
          <w:rFonts w:ascii="Times New Roman" w:hAnsi="Times New Roman" w:cs="Times New Roman"/>
          <w:sz w:val="24"/>
          <w:szCs w:val="24"/>
        </w:rPr>
      </w:pPr>
      <w:r w:rsidRPr="008C7DEF">
        <w:rPr>
          <w:rFonts w:ascii="Times New Roman" w:hAnsi="Times New Roman" w:cs="Times New Roman"/>
          <w:sz w:val="24"/>
          <w:szCs w:val="24"/>
        </w:rPr>
        <w:t xml:space="preserve">Таким образом, следует признать, что в силу некоторых императивных </w:t>
      </w:r>
      <w:r w:rsidR="00FB20C2" w:rsidRPr="008C7DEF">
        <w:rPr>
          <w:rFonts w:ascii="Times New Roman" w:hAnsi="Times New Roman" w:cs="Times New Roman"/>
          <w:sz w:val="24"/>
          <w:szCs w:val="24"/>
        </w:rPr>
        <w:t xml:space="preserve">положений законодательства и сложившейся деловой практики </w:t>
      </w:r>
      <w:r w:rsidRPr="008C7DEF">
        <w:rPr>
          <w:rFonts w:ascii="Times New Roman" w:hAnsi="Times New Roman" w:cs="Times New Roman"/>
          <w:sz w:val="24"/>
          <w:szCs w:val="24"/>
        </w:rPr>
        <w:t xml:space="preserve">в ряде случаев необходимо </w:t>
      </w:r>
      <w:r w:rsidR="00FB20C2" w:rsidRPr="008C7DEF">
        <w:rPr>
          <w:rFonts w:ascii="Times New Roman" w:hAnsi="Times New Roman" w:cs="Times New Roman"/>
          <w:sz w:val="24"/>
          <w:szCs w:val="24"/>
        </w:rPr>
        <w:t xml:space="preserve"> учитывать </w:t>
      </w:r>
      <w:r w:rsidRPr="008C7DEF">
        <w:rPr>
          <w:rFonts w:ascii="Times New Roman" w:hAnsi="Times New Roman" w:cs="Times New Roman"/>
          <w:sz w:val="24"/>
          <w:szCs w:val="24"/>
        </w:rPr>
        <w:t>отступления от общего правила и оценивать качество корпоративного управления с поправкой на</w:t>
      </w:r>
      <w:r w:rsidR="00FB20C2" w:rsidRPr="008C7DEF">
        <w:rPr>
          <w:rFonts w:ascii="Times New Roman" w:hAnsi="Times New Roman" w:cs="Times New Roman"/>
          <w:sz w:val="24"/>
          <w:szCs w:val="24"/>
        </w:rPr>
        <w:t xml:space="preserve"> </w:t>
      </w:r>
      <w:r w:rsidR="00451C41" w:rsidRPr="008C7DEF">
        <w:rPr>
          <w:rFonts w:ascii="Times New Roman" w:hAnsi="Times New Roman" w:cs="Times New Roman"/>
          <w:sz w:val="24"/>
          <w:szCs w:val="24"/>
        </w:rPr>
        <w:t xml:space="preserve">подобные </w:t>
      </w:r>
      <w:r w:rsidR="00FB20C2" w:rsidRPr="008C7DEF">
        <w:rPr>
          <w:rFonts w:ascii="Times New Roman" w:hAnsi="Times New Roman" w:cs="Times New Roman"/>
          <w:sz w:val="24"/>
          <w:szCs w:val="24"/>
        </w:rPr>
        <w:t>специфические обстоятельства</w:t>
      </w:r>
      <w:r w:rsidRPr="008C7DEF">
        <w:rPr>
          <w:rFonts w:ascii="Times New Roman" w:hAnsi="Times New Roman" w:cs="Times New Roman"/>
          <w:sz w:val="24"/>
          <w:szCs w:val="24"/>
        </w:rPr>
        <w:t>.</w:t>
      </w:r>
    </w:p>
    <w:p w:rsidR="00266DE7" w:rsidRPr="008C7DEF" w:rsidRDefault="002D1990" w:rsidP="0037635A">
      <w:pPr>
        <w:spacing w:after="0" w:line="480" w:lineRule="auto"/>
        <w:ind w:firstLine="709"/>
        <w:contextualSpacing/>
        <w:jc w:val="both"/>
        <w:rPr>
          <w:rFonts w:ascii="Times New Roman" w:hAnsi="Times New Roman" w:cs="Times New Roman"/>
          <w:color w:val="000000" w:themeColor="text1"/>
          <w:sz w:val="24"/>
          <w:szCs w:val="24"/>
        </w:rPr>
      </w:pPr>
      <w:r w:rsidRPr="008C7DEF">
        <w:rPr>
          <w:rFonts w:ascii="Times New Roman" w:hAnsi="Times New Roman" w:cs="Times New Roman"/>
          <w:color w:val="000000" w:themeColor="text1"/>
          <w:sz w:val="24"/>
          <w:szCs w:val="24"/>
        </w:rPr>
        <w:t>Р</w:t>
      </w:r>
      <w:r w:rsidR="00266DE7" w:rsidRPr="008C7DEF">
        <w:rPr>
          <w:rFonts w:ascii="Times New Roman" w:hAnsi="Times New Roman" w:cs="Times New Roman"/>
          <w:color w:val="000000" w:themeColor="text1"/>
          <w:sz w:val="24"/>
          <w:szCs w:val="24"/>
        </w:rPr>
        <w:t>езультаты</w:t>
      </w:r>
      <w:r w:rsidR="00FC42CE" w:rsidRPr="008C7DEF">
        <w:rPr>
          <w:rFonts w:ascii="Times New Roman" w:hAnsi="Times New Roman" w:cs="Times New Roman"/>
          <w:color w:val="000000" w:themeColor="text1"/>
          <w:sz w:val="24"/>
          <w:szCs w:val="24"/>
        </w:rPr>
        <w:t xml:space="preserve"> исследования</w:t>
      </w:r>
      <w:r w:rsidR="00E8760B" w:rsidRPr="008C7DEF">
        <w:rPr>
          <w:rFonts w:ascii="Times New Roman" w:hAnsi="Times New Roman" w:cs="Times New Roman"/>
          <w:color w:val="000000" w:themeColor="text1"/>
          <w:sz w:val="24"/>
          <w:szCs w:val="24"/>
        </w:rPr>
        <w:t xml:space="preserve"> Юридического факультета</w:t>
      </w:r>
      <w:r w:rsidRPr="008C7DEF">
        <w:rPr>
          <w:rFonts w:ascii="Times New Roman" w:hAnsi="Times New Roman" w:cs="Times New Roman"/>
          <w:color w:val="000000" w:themeColor="text1"/>
          <w:sz w:val="24"/>
          <w:szCs w:val="24"/>
        </w:rPr>
        <w:t xml:space="preserve"> МГУ</w:t>
      </w:r>
      <w:r w:rsidR="00266DE7" w:rsidRPr="008C7DEF">
        <w:rPr>
          <w:rFonts w:ascii="Times New Roman" w:hAnsi="Times New Roman" w:cs="Times New Roman"/>
          <w:color w:val="000000" w:themeColor="text1"/>
          <w:sz w:val="24"/>
          <w:szCs w:val="24"/>
        </w:rPr>
        <w:t xml:space="preserve"> сформированы по следующим темам: положение акционеров, </w:t>
      </w:r>
      <w:r w:rsidRPr="008C7DEF">
        <w:rPr>
          <w:rFonts w:ascii="Times New Roman" w:hAnsi="Times New Roman" w:cs="Times New Roman"/>
          <w:color w:val="000000" w:themeColor="text1"/>
          <w:sz w:val="24"/>
          <w:szCs w:val="24"/>
        </w:rPr>
        <w:t xml:space="preserve">деятельность </w:t>
      </w:r>
      <w:r w:rsidR="00266DE7" w:rsidRPr="008C7DEF">
        <w:rPr>
          <w:rFonts w:ascii="Times New Roman" w:hAnsi="Times New Roman" w:cs="Times New Roman"/>
          <w:color w:val="000000" w:themeColor="text1"/>
          <w:sz w:val="24"/>
          <w:szCs w:val="24"/>
        </w:rPr>
        <w:t xml:space="preserve">совета директоров, система исполнительных органов, </w:t>
      </w:r>
      <w:r w:rsidRPr="008C7DEF">
        <w:rPr>
          <w:rFonts w:ascii="Times New Roman" w:hAnsi="Times New Roman" w:cs="Times New Roman"/>
          <w:color w:val="000000" w:themeColor="text1"/>
          <w:sz w:val="24"/>
          <w:szCs w:val="24"/>
        </w:rPr>
        <w:t>практика вознаграждения</w:t>
      </w:r>
      <w:r w:rsidR="00266DE7" w:rsidRPr="008C7DEF">
        <w:rPr>
          <w:rFonts w:ascii="Times New Roman" w:hAnsi="Times New Roman" w:cs="Times New Roman"/>
          <w:color w:val="000000" w:themeColor="text1"/>
          <w:sz w:val="24"/>
          <w:szCs w:val="24"/>
        </w:rPr>
        <w:t xml:space="preserve">, </w:t>
      </w:r>
      <w:r w:rsidR="005F2F66" w:rsidRPr="008C7DEF">
        <w:rPr>
          <w:rFonts w:ascii="Times New Roman" w:hAnsi="Times New Roman" w:cs="Times New Roman"/>
          <w:color w:val="000000" w:themeColor="text1"/>
          <w:sz w:val="24"/>
          <w:szCs w:val="24"/>
        </w:rPr>
        <w:t xml:space="preserve">имущественная </w:t>
      </w:r>
      <w:r w:rsidR="00266DE7" w:rsidRPr="008C7DEF">
        <w:rPr>
          <w:rFonts w:ascii="Times New Roman" w:hAnsi="Times New Roman" w:cs="Times New Roman"/>
          <w:color w:val="000000" w:themeColor="text1"/>
          <w:sz w:val="24"/>
          <w:szCs w:val="24"/>
        </w:rPr>
        <w:t xml:space="preserve">ответственность членов </w:t>
      </w:r>
      <w:r w:rsidR="005F2F66" w:rsidRPr="008C7DEF">
        <w:rPr>
          <w:rFonts w:ascii="Times New Roman" w:hAnsi="Times New Roman" w:cs="Times New Roman"/>
          <w:color w:val="000000" w:themeColor="text1"/>
          <w:sz w:val="24"/>
          <w:szCs w:val="24"/>
        </w:rPr>
        <w:t>совета директоров</w:t>
      </w:r>
      <w:r w:rsidRPr="008C7DEF">
        <w:rPr>
          <w:rFonts w:ascii="Times New Roman" w:hAnsi="Times New Roman" w:cs="Times New Roman"/>
          <w:color w:val="000000" w:themeColor="text1"/>
          <w:sz w:val="24"/>
          <w:szCs w:val="24"/>
        </w:rPr>
        <w:t>,</w:t>
      </w:r>
      <w:r w:rsidR="00266DE7" w:rsidRPr="008C7DEF">
        <w:rPr>
          <w:rFonts w:ascii="Times New Roman" w:hAnsi="Times New Roman" w:cs="Times New Roman"/>
          <w:color w:val="000000" w:themeColor="text1"/>
          <w:sz w:val="24"/>
          <w:szCs w:val="24"/>
        </w:rPr>
        <w:t xml:space="preserve"> </w:t>
      </w:r>
      <w:r w:rsidR="005F2F66" w:rsidRPr="008C7DEF">
        <w:rPr>
          <w:rFonts w:ascii="Times New Roman" w:hAnsi="Times New Roman" w:cs="Times New Roman"/>
          <w:color w:val="000000" w:themeColor="text1"/>
          <w:sz w:val="24"/>
          <w:szCs w:val="24"/>
        </w:rPr>
        <w:t>имущественная ответственность государства как акционера (участника)</w:t>
      </w:r>
      <w:r w:rsidR="00266DE7" w:rsidRPr="008C7DEF">
        <w:rPr>
          <w:rFonts w:ascii="Times New Roman" w:hAnsi="Times New Roman" w:cs="Times New Roman"/>
          <w:color w:val="000000" w:themeColor="text1"/>
          <w:sz w:val="24"/>
          <w:szCs w:val="24"/>
        </w:rPr>
        <w:t>.</w:t>
      </w:r>
    </w:p>
    <w:p w:rsidR="002004F0" w:rsidRPr="008C7DEF" w:rsidRDefault="002004F0" w:rsidP="0037635A">
      <w:pPr>
        <w:autoSpaceDE w:val="0"/>
        <w:autoSpaceDN w:val="0"/>
        <w:adjustRightInd w:val="0"/>
        <w:spacing w:after="0" w:line="480" w:lineRule="auto"/>
        <w:ind w:firstLine="709"/>
        <w:contextualSpacing/>
        <w:jc w:val="both"/>
        <w:rPr>
          <w:rFonts w:ascii="Times New Roman" w:hAnsi="Times New Roman" w:cs="Times New Roman"/>
          <w:b/>
          <w:color w:val="000000" w:themeColor="text1"/>
          <w:sz w:val="24"/>
          <w:szCs w:val="24"/>
        </w:rPr>
      </w:pPr>
    </w:p>
    <w:p w:rsidR="00B67286" w:rsidRPr="008C7DEF" w:rsidRDefault="002004F0" w:rsidP="0037635A">
      <w:pPr>
        <w:autoSpaceDE w:val="0"/>
        <w:autoSpaceDN w:val="0"/>
        <w:adjustRightInd w:val="0"/>
        <w:spacing w:after="0" w:line="480" w:lineRule="auto"/>
        <w:ind w:firstLine="709"/>
        <w:contextualSpacing/>
        <w:jc w:val="center"/>
        <w:rPr>
          <w:rFonts w:ascii="Times New Roman" w:hAnsi="Times New Roman" w:cs="Times New Roman"/>
          <w:b/>
          <w:color w:val="000000" w:themeColor="text1"/>
          <w:sz w:val="24"/>
          <w:szCs w:val="24"/>
        </w:rPr>
      </w:pPr>
      <w:r w:rsidRPr="008C7DEF">
        <w:rPr>
          <w:rFonts w:ascii="Times New Roman" w:hAnsi="Times New Roman" w:cs="Times New Roman"/>
          <w:b/>
          <w:color w:val="000000" w:themeColor="text1"/>
          <w:sz w:val="24"/>
          <w:szCs w:val="24"/>
        </w:rPr>
        <w:t xml:space="preserve">6.2 </w:t>
      </w:r>
      <w:r w:rsidR="00830A9A" w:rsidRPr="008C7DEF">
        <w:rPr>
          <w:rFonts w:ascii="Times New Roman" w:hAnsi="Times New Roman" w:cs="Times New Roman"/>
          <w:b/>
          <w:color w:val="000000" w:themeColor="text1"/>
          <w:sz w:val="24"/>
          <w:szCs w:val="24"/>
        </w:rPr>
        <w:t>Положение акционеров в компаниях с госучас</w:t>
      </w:r>
      <w:r w:rsidR="00512AAF" w:rsidRPr="008C7DEF">
        <w:rPr>
          <w:rFonts w:ascii="Times New Roman" w:hAnsi="Times New Roman" w:cs="Times New Roman"/>
          <w:b/>
          <w:color w:val="000000" w:themeColor="text1"/>
          <w:sz w:val="24"/>
          <w:szCs w:val="24"/>
        </w:rPr>
        <w:t>т</w:t>
      </w:r>
      <w:r w:rsidR="00830A9A" w:rsidRPr="008C7DEF">
        <w:rPr>
          <w:rFonts w:ascii="Times New Roman" w:hAnsi="Times New Roman" w:cs="Times New Roman"/>
          <w:b/>
          <w:color w:val="000000" w:themeColor="text1"/>
          <w:sz w:val="24"/>
          <w:szCs w:val="24"/>
        </w:rPr>
        <w:t>ием</w:t>
      </w:r>
    </w:p>
    <w:p w:rsidR="00D768BD" w:rsidRPr="008C7DEF" w:rsidRDefault="00B67286" w:rsidP="0037635A">
      <w:pPr>
        <w:spacing w:after="0" w:line="480" w:lineRule="auto"/>
        <w:ind w:firstLine="709"/>
        <w:contextualSpacing/>
        <w:jc w:val="both"/>
        <w:rPr>
          <w:rFonts w:ascii="Times New Roman" w:hAnsi="Times New Roman" w:cs="Times New Roman"/>
          <w:color w:val="000000" w:themeColor="text1"/>
          <w:sz w:val="24"/>
          <w:szCs w:val="24"/>
        </w:rPr>
      </w:pPr>
      <w:r w:rsidRPr="008C7DEF">
        <w:rPr>
          <w:rFonts w:ascii="Times New Roman" w:hAnsi="Times New Roman" w:cs="Times New Roman"/>
          <w:color w:val="000000" w:themeColor="text1"/>
          <w:sz w:val="24"/>
          <w:szCs w:val="24"/>
        </w:rPr>
        <w:t>В акционерных обществах, за исключением тех, в которых все акции находятся в собстве</w:t>
      </w:r>
      <w:r w:rsidR="00720C43" w:rsidRPr="008C7DEF">
        <w:rPr>
          <w:rFonts w:ascii="Times New Roman" w:hAnsi="Times New Roman" w:cs="Times New Roman"/>
          <w:color w:val="000000" w:themeColor="text1"/>
          <w:sz w:val="24"/>
          <w:szCs w:val="24"/>
        </w:rPr>
        <w:t>нности Российской Федерации</w:t>
      </w:r>
      <w:r w:rsidRPr="008C7DEF">
        <w:rPr>
          <w:rFonts w:ascii="Times New Roman" w:hAnsi="Times New Roman" w:cs="Times New Roman"/>
          <w:color w:val="000000" w:themeColor="text1"/>
          <w:sz w:val="24"/>
          <w:szCs w:val="24"/>
        </w:rPr>
        <w:t>, права акционера осуществляются Федеральным агентством по управлению государственным имущ</w:t>
      </w:r>
      <w:r w:rsidR="00720C43" w:rsidRPr="008C7DEF">
        <w:rPr>
          <w:rFonts w:ascii="Times New Roman" w:hAnsi="Times New Roman" w:cs="Times New Roman"/>
          <w:color w:val="000000" w:themeColor="text1"/>
          <w:sz w:val="24"/>
          <w:szCs w:val="24"/>
        </w:rPr>
        <w:t xml:space="preserve">еством, Министерством обороны </w:t>
      </w:r>
      <w:r w:rsidR="002D1990" w:rsidRPr="008C7DEF">
        <w:rPr>
          <w:rFonts w:ascii="Times New Roman" w:hAnsi="Times New Roman" w:cs="Times New Roman"/>
          <w:color w:val="000000" w:themeColor="text1"/>
          <w:sz w:val="24"/>
          <w:szCs w:val="24"/>
        </w:rPr>
        <w:t>РФ</w:t>
      </w:r>
      <w:r w:rsidRPr="008C7DEF">
        <w:rPr>
          <w:rFonts w:ascii="Times New Roman" w:hAnsi="Times New Roman" w:cs="Times New Roman"/>
          <w:color w:val="000000" w:themeColor="text1"/>
          <w:sz w:val="24"/>
          <w:szCs w:val="24"/>
        </w:rPr>
        <w:t xml:space="preserve"> или Управлением делами Президента </w:t>
      </w:r>
      <w:r w:rsidR="002D1990" w:rsidRPr="008C7DEF">
        <w:rPr>
          <w:rFonts w:ascii="Times New Roman" w:hAnsi="Times New Roman" w:cs="Times New Roman"/>
          <w:color w:val="000000" w:themeColor="text1"/>
          <w:sz w:val="24"/>
          <w:szCs w:val="24"/>
        </w:rPr>
        <w:t>РФ</w:t>
      </w:r>
      <w:r w:rsidR="00A420EB" w:rsidRPr="008C7DEF">
        <w:rPr>
          <w:rFonts w:ascii="Times New Roman" w:hAnsi="Times New Roman" w:cs="Times New Roman"/>
          <w:color w:val="000000" w:themeColor="text1"/>
          <w:sz w:val="24"/>
          <w:szCs w:val="24"/>
        </w:rPr>
        <w:t xml:space="preserve"> с помощью письменных директив и доверенности, выдав</w:t>
      </w:r>
      <w:r w:rsidR="00720C43" w:rsidRPr="008C7DEF">
        <w:rPr>
          <w:rFonts w:ascii="Times New Roman" w:hAnsi="Times New Roman" w:cs="Times New Roman"/>
          <w:color w:val="000000" w:themeColor="text1"/>
          <w:sz w:val="24"/>
          <w:szCs w:val="24"/>
        </w:rPr>
        <w:t xml:space="preserve">аемых представителю интересов </w:t>
      </w:r>
      <w:r w:rsidR="00451C41" w:rsidRPr="008C7DEF">
        <w:rPr>
          <w:rFonts w:ascii="Times New Roman" w:hAnsi="Times New Roman" w:cs="Times New Roman"/>
          <w:color w:val="000000" w:themeColor="text1"/>
          <w:sz w:val="24"/>
          <w:szCs w:val="24"/>
        </w:rPr>
        <w:t xml:space="preserve">РФ </w:t>
      </w:r>
      <w:r w:rsidR="00A420EB" w:rsidRPr="008C7DEF">
        <w:rPr>
          <w:rFonts w:ascii="Times New Roman" w:hAnsi="Times New Roman" w:cs="Times New Roman"/>
          <w:color w:val="000000" w:themeColor="text1"/>
          <w:sz w:val="24"/>
          <w:szCs w:val="24"/>
        </w:rPr>
        <w:t xml:space="preserve">в отношении конкретного общества. </w:t>
      </w:r>
      <w:r w:rsidR="002D1990" w:rsidRPr="008C7DEF">
        <w:rPr>
          <w:rFonts w:ascii="Times New Roman" w:hAnsi="Times New Roman" w:cs="Times New Roman"/>
          <w:color w:val="000000" w:themeColor="text1"/>
          <w:sz w:val="24"/>
          <w:szCs w:val="24"/>
        </w:rPr>
        <w:t>Иными словами,</w:t>
      </w:r>
      <w:r w:rsidR="00851DF8" w:rsidRPr="008C7DEF">
        <w:rPr>
          <w:rFonts w:ascii="Times New Roman" w:hAnsi="Times New Roman" w:cs="Times New Roman"/>
          <w:color w:val="000000" w:themeColor="text1"/>
          <w:sz w:val="24"/>
          <w:szCs w:val="24"/>
        </w:rPr>
        <w:t xml:space="preserve"> на обще</w:t>
      </w:r>
      <w:r w:rsidR="00720C43" w:rsidRPr="008C7DEF">
        <w:rPr>
          <w:rFonts w:ascii="Times New Roman" w:hAnsi="Times New Roman" w:cs="Times New Roman"/>
          <w:color w:val="000000" w:themeColor="text1"/>
          <w:sz w:val="24"/>
          <w:szCs w:val="24"/>
        </w:rPr>
        <w:t xml:space="preserve">м собрании акционеров позиция </w:t>
      </w:r>
      <w:r w:rsidR="00451C41" w:rsidRPr="008C7DEF">
        <w:rPr>
          <w:rFonts w:ascii="Times New Roman" w:hAnsi="Times New Roman" w:cs="Times New Roman"/>
          <w:color w:val="000000" w:themeColor="text1"/>
          <w:sz w:val="24"/>
          <w:szCs w:val="24"/>
        </w:rPr>
        <w:t>государства</w:t>
      </w:r>
      <w:r w:rsidR="00851DF8" w:rsidRPr="008C7DEF">
        <w:rPr>
          <w:rFonts w:ascii="Times New Roman" w:hAnsi="Times New Roman" w:cs="Times New Roman"/>
          <w:color w:val="000000" w:themeColor="text1"/>
          <w:sz w:val="24"/>
          <w:szCs w:val="24"/>
        </w:rPr>
        <w:t xml:space="preserve"> </w:t>
      </w:r>
      <w:r w:rsidR="00834273" w:rsidRPr="008C7DEF">
        <w:rPr>
          <w:rFonts w:ascii="Times New Roman" w:hAnsi="Times New Roman" w:cs="Times New Roman"/>
          <w:color w:val="000000" w:themeColor="text1"/>
          <w:sz w:val="24"/>
          <w:szCs w:val="24"/>
        </w:rPr>
        <w:t xml:space="preserve">выражается посредством </w:t>
      </w:r>
      <w:r w:rsidR="00851DF8" w:rsidRPr="008C7DEF">
        <w:rPr>
          <w:rFonts w:ascii="Times New Roman" w:hAnsi="Times New Roman" w:cs="Times New Roman"/>
          <w:color w:val="000000" w:themeColor="text1"/>
          <w:sz w:val="24"/>
          <w:szCs w:val="24"/>
        </w:rPr>
        <w:t>волеизъявл</w:t>
      </w:r>
      <w:r w:rsidR="00834273" w:rsidRPr="008C7DEF">
        <w:rPr>
          <w:rFonts w:ascii="Times New Roman" w:hAnsi="Times New Roman" w:cs="Times New Roman"/>
          <w:color w:val="000000" w:themeColor="text1"/>
          <w:sz w:val="24"/>
          <w:szCs w:val="24"/>
        </w:rPr>
        <w:t>ения</w:t>
      </w:r>
      <w:r w:rsidR="00851DF8" w:rsidRPr="008C7DEF">
        <w:rPr>
          <w:rFonts w:ascii="Times New Roman" w:hAnsi="Times New Roman" w:cs="Times New Roman"/>
          <w:color w:val="000000" w:themeColor="text1"/>
          <w:sz w:val="24"/>
          <w:szCs w:val="24"/>
        </w:rPr>
        <w:t xml:space="preserve"> представител</w:t>
      </w:r>
      <w:r w:rsidR="00834273" w:rsidRPr="008C7DEF">
        <w:rPr>
          <w:rFonts w:ascii="Times New Roman" w:hAnsi="Times New Roman" w:cs="Times New Roman"/>
          <w:color w:val="000000" w:themeColor="text1"/>
          <w:sz w:val="24"/>
          <w:szCs w:val="24"/>
        </w:rPr>
        <w:t>я</w:t>
      </w:r>
      <w:r w:rsidR="00720C43" w:rsidRPr="008C7DEF">
        <w:rPr>
          <w:rFonts w:ascii="Times New Roman" w:hAnsi="Times New Roman" w:cs="Times New Roman"/>
          <w:color w:val="000000" w:themeColor="text1"/>
          <w:sz w:val="24"/>
          <w:szCs w:val="24"/>
        </w:rPr>
        <w:t xml:space="preserve"> </w:t>
      </w:r>
      <w:r w:rsidR="002D1990" w:rsidRPr="008C7DEF">
        <w:rPr>
          <w:rFonts w:ascii="Times New Roman" w:hAnsi="Times New Roman" w:cs="Times New Roman"/>
          <w:color w:val="000000" w:themeColor="text1"/>
          <w:sz w:val="24"/>
          <w:szCs w:val="24"/>
        </w:rPr>
        <w:t>РФ в процесс</w:t>
      </w:r>
      <w:r w:rsidR="007D0916" w:rsidRPr="008C7DEF">
        <w:rPr>
          <w:rFonts w:ascii="Times New Roman" w:hAnsi="Times New Roman" w:cs="Times New Roman"/>
          <w:color w:val="000000" w:themeColor="text1"/>
          <w:sz w:val="24"/>
          <w:szCs w:val="24"/>
        </w:rPr>
        <w:t>е</w:t>
      </w:r>
      <w:r w:rsidR="00851DF8" w:rsidRPr="008C7DEF">
        <w:rPr>
          <w:rFonts w:ascii="Times New Roman" w:hAnsi="Times New Roman" w:cs="Times New Roman"/>
          <w:color w:val="000000" w:themeColor="text1"/>
          <w:sz w:val="24"/>
          <w:szCs w:val="24"/>
        </w:rPr>
        <w:t xml:space="preserve"> голосования</w:t>
      </w:r>
      <w:r w:rsidR="002D1990" w:rsidRPr="008C7DEF">
        <w:rPr>
          <w:rFonts w:ascii="Times New Roman" w:hAnsi="Times New Roman" w:cs="Times New Roman"/>
          <w:color w:val="000000" w:themeColor="text1"/>
          <w:sz w:val="24"/>
          <w:szCs w:val="24"/>
        </w:rPr>
        <w:t>.</w:t>
      </w:r>
      <w:r w:rsidR="00851DF8" w:rsidRPr="008C7DEF">
        <w:rPr>
          <w:rFonts w:ascii="Times New Roman" w:hAnsi="Times New Roman" w:cs="Times New Roman"/>
          <w:color w:val="000000" w:themeColor="text1"/>
          <w:sz w:val="24"/>
          <w:szCs w:val="24"/>
        </w:rPr>
        <w:t xml:space="preserve"> </w:t>
      </w:r>
      <w:r w:rsidR="00A420EB" w:rsidRPr="008C7DEF">
        <w:rPr>
          <w:rFonts w:ascii="Times New Roman" w:hAnsi="Times New Roman" w:cs="Times New Roman"/>
          <w:color w:val="000000" w:themeColor="text1"/>
          <w:sz w:val="24"/>
          <w:szCs w:val="24"/>
        </w:rPr>
        <w:t>В обществ</w:t>
      </w:r>
      <w:r w:rsidR="00720C43" w:rsidRPr="008C7DEF">
        <w:rPr>
          <w:rFonts w:ascii="Times New Roman" w:hAnsi="Times New Roman" w:cs="Times New Roman"/>
          <w:color w:val="000000" w:themeColor="text1"/>
          <w:sz w:val="24"/>
          <w:szCs w:val="24"/>
        </w:rPr>
        <w:t>ах, где все акции принадлежат Российской Федерации</w:t>
      </w:r>
      <w:r w:rsidR="00A420EB" w:rsidRPr="008C7DEF">
        <w:rPr>
          <w:rFonts w:ascii="Times New Roman" w:hAnsi="Times New Roman" w:cs="Times New Roman"/>
          <w:color w:val="000000" w:themeColor="text1"/>
          <w:sz w:val="24"/>
          <w:szCs w:val="24"/>
        </w:rPr>
        <w:t xml:space="preserve">, права акционера осуществляются теми же органами исполнительной власти, но уже на основании распоряжения. Подробный порядок осуществления прав акционера в отношении иных </w:t>
      </w:r>
      <w:r w:rsidR="00A420EB" w:rsidRPr="008C7DEF">
        <w:rPr>
          <w:rFonts w:ascii="Times New Roman" w:hAnsi="Times New Roman" w:cs="Times New Roman"/>
          <w:color w:val="000000" w:themeColor="text1"/>
          <w:sz w:val="24"/>
          <w:szCs w:val="24"/>
        </w:rPr>
        <w:lastRenderedPageBreak/>
        <w:t>компаний с госучастием</w:t>
      </w:r>
      <w:r w:rsidR="00851DF8" w:rsidRPr="008C7DEF">
        <w:rPr>
          <w:rFonts w:ascii="Times New Roman" w:hAnsi="Times New Roman" w:cs="Times New Roman"/>
          <w:color w:val="000000" w:themeColor="text1"/>
          <w:sz w:val="24"/>
          <w:szCs w:val="24"/>
        </w:rPr>
        <w:t>, а также</w:t>
      </w:r>
      <w:r w:rsidR="00720C43" w:rsidRPr="008C7DEF">
        <w:rPr>
          <w:rFonts w:ascii="Times New Roman" w:hAnsi="Times New Roman" w:cs="Times New Roman"/>
          <w:color w:val="000000" w:themeColor="text1"/>
          <w:sz w:val="24"/>
          <w:szCs w:val="24"/>
        </w:rPr>
        <w:t xml:space="preserve"> порядок формирования позиции Российской Федерации</w:t>
      </w:r>
      <w:r w:rsidR="00851DF8" w:rsidRPr="008C7DEF">
        <w:rPr>
          <w:rFonts w:ascii="Times New Roman" w:hAnsi="Times New Roman" w:cs="Times New Roman"/>
          <w:color w:val="000000" w:themeColor="text1"/>
          <w:sz w:val="24"/>
          <w:szCs w:val="24"/>
        </w:rPr>
        <w:t xml:space="preserve"> как акционера</w:t>
      </w:r>
      <w:r w:rsidR="00A420EB" w:rsidRPr="008C7DEF">
        <w:rPr>
          <w:rFonts w:ascii="Times New Roman" w:hAnsi="Times New Roman" w:cs="Times New Roman"/>
          <w:color w:val="000000" w:themeColor="text1"/>
          <w:sz w:val="24"/>
          <w:szCs w:val="24"/>
        </w:rPr>
        <w:t xml:space="preserve"> определен</w:t>
      </w:r>
      <w:r w:rsidR="00851DF8" w:rsidRPr="008C7DEF">
        <w:rPr>
          <w:rFonts w:ascii="Times New Roman" w:hAnsi="Times New Roman" w:cs="Times New Roman"/>
          <w:color w:val="000000" w:themeColor="text1"/>
          <w:sz w:val="24"/>
          <w:szCs w:val="24"/>
        </w:rPr>
        <w:t>ы</w:t>
      </w:r>
      <w:r w:rsidR="00B77EB8" w:rsidRPr="008C7DEF">
        <w:rPr>
          <w:rFonts w:ascii="Times New Roman" w:hAnsi="Times New Roman" w:cs="Times New Roman"/>
          <w:color w:val="000000" w:themeColor="text1"/>
          <w:sz w:val="24"/>
          <w:szCs w:val="24"/>
        </w:rPr>
        <w:t xml:space="preserve"> </w:t>
      </w:r>
      <w:r w:rsidR="00720C43" w:rsidRPr="008C7DEF">
        <w:rPr>
          <w:rFonts w:ascii="Times New Roman" w:hAnsi="Times New Roman" w:cs="Times New Roman"/>
          <w:color w:val="000000" w:themeColor="text1"/>
          <w:sz w:val="24"/>
          <w:szCs w:val="24"/>
        </w:rPr>
        <w:t xml:space="preserve">в Постановлении Правительства </w:t>
      </w:r>
      <w:r w:rsidR="002D1990" w:rsidRPr="008C7DEF">
        <w:rPr>
          <w:rFonts w:ascii="Times New Roman" w:hAnsi="Times New Roman" w:cs="Times New Roman"/>
          <w:color w:val="000000" w:themeColor="text1"/>
          <w:sz w:val="24"/>
          <w:szCs w:val="24"/>
        </w:rPr>
        <w:t>РФ</w:t>
      </w:r>
      <w:r w:rsidR="00B77EB8" w:rsidRPr="008C7DEF">
        <w:rPr>
          <w:rFonts w:ascii="Times New Roman" w:hAnsi="Times New Roman" w:cs="Times New Roman"/>
          <w:color w:val="000000" w:themeColor="text1"/>
          <w:sz w:val="24"/>
          <w:szCs w:val="24"/>
        </w:rPr>
        <w:t xml:space="preserve"> №738</w:t>
      </w:r>
      <w:r w:rsidR="00A420EB" w:rsidRPr="008C7DEF">
        <w:rPr>
          <w:rFonts w:ascii="Times New Roman" w:hAnsi="Times New Roman" w:cs="Times New Roman"/>
          <w:color w:val="000000" w:themeColor="text1"/>
          <w:sz w:val="24"/>
          <w:szCs w:val="24"/>
        </w:rPr>
        <w:t>.</w:t>
      </w:r>
    </w:p>
    <w:p w:rsidR="00D768BD" w:rsidRPr="008C7DEF" w:rsidRDefault="001034AC" w:rsidP="0037635A">
      <w:pPr>
        <w:spacing w:after="0" w:line="480" w:lineRule="auto"/>
        <w:ind w:firstLine="709"/>
        <w:contextualSpacing/>
        <w:jc w:val="both"/>
        <w:rPr>
          <w:rFonts w:ascii="Times New Roman" w:hAnsi="Times New Roman" w:cs="Times New Roman"/>
          <w:color w:val="000000" w:themeColor="text1"/>
          <w:sz w:val="24"/>
          <w:szCs w:val="24"/>
        </w:rPr>
      </w:pPr>
      <w:r w:rsidRPr="008C7DEF">
        <w:rPr>
          <w:rFonts w:ascii="Times New Roman" w:hAnsi="Times New Roman" w:cs="Times New Roman"/>
          <w:color w:val="000000" w:themeColor="text1"/>
          <w:sz w:val="24"/>
          <w:szCs w:val="24"/>
        </w:rPr>
        <w:t>О</w:t>
      </w:r>
      <w:r w:rsidR="00B67286" w:rsidRPr="008C7DEF">
        <w:rPr>
          <w:rFonts w:ascii="Times New Roman" w:hAnsi="Times New Roman" w:cs="Times New Roman"/>
          <w:color w:val="000000" w:themeColor="text1"/>
          <w:sz w:val="24"/>
          <w:szCs w:val="24"/>
        </w:rPr>
        <w:t>бщее собрание акционеров является высшим органом управления об</w:t>
      </w:r>
      <w:r w:rsidRPr="008C7DEF">
        <w:rPr>
          <w:rFonts w:ascii="Times New Roman" w:hAnsi="Times New Roman" w:cs="Times New Roman"/>
          <w:color w:val="000000" w:themeColor="text1"/>
          <w:sz w:val="24"/>
          <w:szCs w:val="24"/>
        </w:rPr>
        <w:t>ществом</w:t>
      </w:r>
      <w:r w:rsidR="009F3EED" w:rsidRPr="008C7DEF">
        <w:rPr>
          <w:rFonts w:ascii="Times New Roman" w:hAnsi="Times New Roman" w:cs="Times New Roman"/>
          <w:color w:val="000000" w:themeColor="text1"/>
          <w:sz w:val="24"/>
          <w:szCs w:val="24"/>
        </w:rPr>
        <w:t xml:space="preserve">. Для </w:t>
      </w:r>
      <w:r w:rsidR="00B67286" w:rsidRPr="008C7DEF">
        <w:rPr>
          <w:rFonts w:ascii="Times New Roman" w:hAnsi="Times New Roman" w:cs="Times New Roman"/>
          <w:color w:val="000000" w:themeColor="text1"/>
          <w:sz w:val="24"/>
          <w:szCs w:val="24"/>
        </w:rPr>
        <w:t>наиболее эффективной реализации прав акционера на у</w:t>
      </w:r>
      <w:r w:rsidR="00CA1578" w:rsidRPr="008C7DEF">
        <w:rPr>
          <w:rFonts w:ascii="Times New Roman" w:hAnsi="Times New Roman" w:cs="Times New Roman"/>
          <w:color w:val="000000" w:themeColor="text1"/>
          <w:sz w:val="24"/>
          <w:szCs w:val="24"/>
        </w:rPr>
        <w:t>правление и принятия верных</w:t>
      </w:r>
      <w:r w:rsidR="00B67286" w:rsidRPr="008C7DEF">
        <w:rPr>
          <w:rFonts w:ascii="Times New Roman" w:hAnsi="Times New Roman" w:cs="Times New Roman"/>
          <w:color w:val="000000" w:themeColor="text1"/>
          <w:sz w:val="24"/>
          <w:szCs w:val="24"/>
        </w:rPr>
        <w:t xml:space="preserve"> решений ему должна</w:t>
      </w:r>
      <w:r w:rsidR="00CA1578" w:rsidRPr="008C7DEF">
        <w:rPr>
          <w:rFonts w:ascii="Times New Roman" w:hAnsi="Times New Roman" w:cs="Times New Roman"/>
          <w:color w:val="000000" w:themeColor="text1"/>
          <w:sz w:val="24"/>
          <w:szCs w:val="24"/>
        </w:rPr>
        <w:t xml:space="preserve"> быть </w:t>
      </w:r>
      <w:r w:rsidR="00D77974" w:rsidRPr="008C7DEF">
        <w:rPr>
          <w:rFonts w:ascii="Times New Roman" w:hAnsi="Times New Roman" w:cs="Times New Roman"/>
          <w:color w:val="000000" w:themeColor="text1"/>
          <w:sz w:val="24"/>
          <w:szCs w:val="24"/>
        </w:rPr>
        <w:t>предоставлена максимально полная информация</w:t>
      </w:r>
      <w:r w:rsidR="00B67286" w:rsidRPr="008C7DEF">
        <w:rPr>
          <w:rFonts w:ascii="Times New Roman" w:hAnsi="Times New Roman" w:cs="Times New Roman"/>
          <w:color w:val="000000" w:themeColor="text1"/>
          <w:sz w:val="24"/>
          <w:szCs w:val="24"/>
        </w:rPr>
        <w:t>.</w:t>
      </w:r>
      <w:r w:rsidR="000C165A" w:rsidRPr="008C7DEF">
        <w:rPr>
          <w:rFonts w:ascii="Times New Roman" w:hAnsi="Times New Roman" w:cs="Times New Roman"/>
          <w:color w:val="000000" w:themeColor="text1"/>
          <w:sz w:val="24"/>
          <w:szCs w:val="24"/>
        </w:rPr>
        <w:t xml:space="preserve"> </w:t>
      </w:r>
      <w:r w:rsidR="00B67286" w:rsidRPr="008C7DEF">
        <w:rPr>
          <w:rFonts w:ascii="Times New Roman" w:hAnsi="Times New Roman" w:cs="Times New Roman"/>
          <w:color w:val="000000" w:themeColor="text1"/>
          <w:sz w:val="24"/>
          <w:szCs w:val="24"/>
        </w:rPr>
        <w:t xml:space="preserve">В частности, необходимо предоставлять </w:t>
      </w:r>
      <w:r w:rsidR="009F3EED" w:rsidRPr="008C7DEF">
        <w:rPr>
          <w:rFonts w:ascii="Times New Roman" w:hAnsi="Times New Roman" w:cs="Times New Roman"/>
          <w:color w:val="000000" w:themeColor="text1"/>
          <w:sz w:val="24"/>
          <w:szCs w:val="24"/>
        </w:rPr>
        <w:t xml:space="preserve">сведения </w:t>
      </w:r>
      <w:r w:rsidR="00B67286" w:rsidRPr="008C7DEF">
        <w:rPr>
          <w:rFonts w:ascii="Times New Roman" w:hAnsi="Times New Roman" w:cs="Times New Roman"/>
          <w:color w:val="000000" w:themeColor="text1"/>
          <w:sz w:val="24"/>
          <w:szCs w:val="24"/>
        </w:rPr>
        <w:t xml:space="preserve">о том, кто предлагает кандидата в </w:t>
      </w:r>
      <w:r w:rsidR="009F3EED" w:rsidRPr="008C7DEF">
        <w:rPr>
          <w:rFonts w:ascii="Times New Roman" w:hAnsi="Times New Roman" w:cs="Times New Roman"/>
          <w:color w:val="000000" w:themeColor="text1"/>
          <w:sz w:val="24"/>
          <w:szCs w:val="24"/>
        </w:rPr>
        <w:t xml:space="preserve">органы </w:t>
      </w:r>
      <w:r w:rsidR="00B67286" w:rsidRPr="008C7DEF">
        <w:rPr>
          <w:rFonts w:ascii="Times New Roman" w:hAnsi="Times New Roman" w:cs="Times New Roman"/>
          <w:color w:val="000000" w:themeColor="text1"/>
          <w:sz w:val="24"/>
          <w:szCs w:val="24"/>
        </w:rPr>
        <w:t>управления, кем был</w:t>
      </w:r>
      <w:r w:rsidR="00BF7A9E" w:rsidRPr="008C7DEF">
        <w:rPr>
          <w:rFonts w:ascii="Times New Roman" w:hAnsi="Times New Roman" w:cs="Times New Roman"/>
          <w:color w:val="000000" w:themeColor="text1"/>
          <w:sz w:val="24"/>
          <w:szCs w:val="24"/>
        </w:rPr>
        <w:t xml:space="preserve"> </w:t>
      </w:r>
      <w:r w:rsidR="009F3EED" w:rsidRPr="008C7DEF">
        <w:rPr>
          <w:rFonts w:ascii="Times New Roman" w:hAnsi="Times New Roman" w:cs="Times New Roman"/>
          <w:color w:val="000000" w:themeColor="text1"/>
          <w:sz w:val="24"/>
          <w:szCs w:val="24"/>
        </w:rPr>
        <w:t xml:space="preserve">вынесен на обсуждение </w:t>
      </w:r>
      <w:r w:rsidR="00BF7A9E" w:rsidRPr="008C7DEF">
        <w:rPr>
          <w:rFonts w:ascii="Times New Roman" w:hAnsi="Times New Roman" w:cs="Times New Roman"/>
          <w:color w:val="000000" w:themeColor="text1"/>
          <w:sz w:val="24"/>
          <w:szCs w:val="24"/>
        </w:rPr>
        <w:t xml:space="preserve">вопрос повестки дня </w:t>
      </w:r>
      <w:r w:rsidR="00C553E9" w:rsidRPr="008C7DEF">
        <w:rPr>
          <w:rFonts w:ascii="Times New Roman" w:hAnsi="Times New Roman" w:cs="Times New Roman"/>
          <w:color w:val="000000" w:themeColor="text1"/>
          <w:sz w:val="24"/>
          <w:szCs w:val="24"/>
        </w:rPr>
        <w:t>обще</w:t>
      </w:r>
      <w:r w:rsidR="000C165A" w:rsidRPr="008C7DEF">
        <w:rPr>
          <w:rFonts w:ascii="Times New Roman" w:hAnsi="Times New Roman" w:cs="Times New Roman"/>
          <w:color w:val="000000" w:themeColor="text1"/>
          <w:sz w:val="24"/>
          <w:szCs w:val="24"/>
        </w:rPr>
        <w:t>го</w:t>
      </w:r>
      <w:r w:rsidR="00C553E9" w:rsidRPr="008C7DEF">
        <w:rPr>
          <w:rFonts w:ascii="Times New Roman" w:hAnsi="Times New Roman" w:cs="Times New Roman"/>
          <w:color w:val="000000" w:themeColor="text1"/>
          <w:sz w:val="24"/>
          <w:szCs w:val="24"/>
        </w:rPr>
        <w:t xml:space="preserve"> </w:t>
      </w:r>
      <w:r w:rsidR="00B67286" w:rsidRPr="008C7DEF">
        <w:rPr>
          <w:rFonts w:ascii="Times New Roman" w:hAnsi="Times New Roman" w:cs="Times New Roman"/>
          <w:color w:val="000000" w:themeColor="text1"/>
          <w:sz w:val="24"/>
          <w:szCs w:val="24"/>
        </w:rPr>
        <w:t>собрани</w:t>
      </w:r>
      <w:r w:rsidR="000C165A" w:rsidRPr="008C7DEF">
        <w:rPr>
          <w:rFonts w:ascii="Times New Roman" w:hAnsi="Times New Roman" w:cs="Times New Roman"/>
          <w:color w:val="000000" w:themeColor="text1"/>
          <w:sz w:val="24"/>
          <w:szCs w:val="24"/>
        </w:rPr>
        <w:t>я</w:t>
      </w:r>
      <w:r w:rsidR="009F3EED" w:rsidRPr="008C7DEF">
        <w:rPr>
          <w:rFonts w:ascii="Times New Roman" w:hAnsi="Times New Roman" w:cs="Times New Roman"/>
          <w:color w:val="000000" w:themeColor="text1"/>
          <w:sz w:val="24"/>
          <w:szCs w:val="24"/>
        </w:rPr>
        <w:t>,</w:t>
      </w:r>
      <w:r w:rsidR="00B67286" w:rsidRPr="008C7DEF">
        <w:rPr>
          <w:rFonts w:ascii="Times New Roman" w:hAnsi="Times New Roman" w:cs="Times New Roman"/>
          <w:color w:val="000000" w:themeColor="text1"/>
          <w:sz w:val="24"/>
          <w:szCs w:val="24"/>
        </w:rPr>
        <w:t xml:space="preserve"> какие вопросы будут рассматриваться на </w:t>
      </w:r>
      <w:r w:rsidR="009F3EED" w:rsidRPr="008C7DEF">
        <w:rPr>
          <w:rFonts w:ascii="Times New Roman" w:hAnsi="Times New Roman" w:cs="Times New Roman"/>
          <w:color w:val="000000" w:themeColor="text1"/>
          <w:sz w:val="24"/>
          <w:szCs w:val="24"/>
        </w:rPr>
        <w:t>нем</w:t>
      </w:r>
      <w:r w:rsidR="00B67286" w:rsidRPr="008C7DEF">
        <w:rPr>
          <w:rFonts w:ascii="Times New Roman" w:hAnsi="Times New Roman" w:cs="Times New Roman"/>
          <w:color w:val="000000" w:themeColor="text1"/>
          <w:sz w:val="24"/>
          <w:szCs w:val="24"/>
        </w:rPr>
        <w:t xml:space="preserve"> (например, обоснование изменений в устав, </w:t>
      </w:r>
      <w:r w:rsidR="009F3EED" w:rsidRPr="008C7DEF">
        <w:rPr>
          <w:rFonts w:ascii="Times New Roman" w:hAnsi="Times New Roman" w:cs="Times New Roman"/>
          <w:color w:val="000000" w:themeColor="text1"/>
          <w:sz w:val="24"/>
          <w:szCs w:val="24"/>
        </w:rPr>
        <w:t xml:space="preserve">заключение </w:t>
      </w:r>
      <w:r w:rsidR="007D0916" w:rsidRPr="008C7DEF">
        <w:rPr>
          <w:rFonts w:ascii="Times New Roman" w:hAnsi="Times New Roman" w:cs="Times New Roman"/>
          <w:color w:val="000000" w:themeColor="text1"/>
          <w:sz w:val="24"/>
          <w:szCs w:val="24"/>
        </w:rPr>
        <w:t xml:space="preserve">совета директоров о согласовании </w:t>
      </w:r>
      <w:r w:rsidR="00B67286" w:rsidRPr="008C7DEF">
        <w:rPr>
          <w:rFonts w:ascii="Times New Roman" w:hAnsi="Times New Roman" w:cs="Times New Roman"/>
          <w:color w:val="000000" w:themeColor="text1"/>
          <w:sz w:val="24"/>
          <w:szCs w:val="24"/>
        </w:rPr>
        <w:t>крупных сделок и т.д</w:t>
      </w:r>
      <w:r w:rsidR="009F3EED" w:rsidRPr="008C7DEF">
        <w:rPr>
          <w:rFonts w:ascii="Times New Roman" w:hAnsi="Times New Roman" w:cs="Times New Roman"/>
          <w:color w:val="000000" w:themeColor="text1"/>
          <w:sz w:val="24"/>
          <w:szCs w:val="24"/>
        </w:rPr>
        <w:t xml:space="preserve">.). </w:t>
      </w:r>
    </w:p>
    <w:p w:rsidR="00B67286" w:rsidRPr="008C7DEF" w:rsidRDefault="009F3EED" w:rsidP="0037635A">
      <w:pPr>
        <w:tabs>
          <w:tab w:val="left" w:pos="426"/>
        </w:tabs>
        <w:spacing w:after="0" w:line="480" w:lineRule="auto"/>
        <w:ind w:firstLine="709"/>
        <w:contextualSpacing/>
        <w:jc w:val="both"/>
        <w:rPr>
          <w:rFonts w:ascii="Times New Roman" w:hAnsi="Times New Roman" w:cs="Times New Roman"/>
          <w:sz w:val="24"/>
          <w:szCs w:val="24"/>
        </w:rPr>
      </w:pPr>
      <w:r w:rsidRPr="008C7DEF">
        <w:rPr>
          <w:rFonts w:ascii="Times New Roman" w:hAnsi="Times New Roman" w:cs="Times New Roman"/>
          <w:b/>
          <w:i/>
          <w:sz w:val="24"/>
          <w:szCs w:val="24"/>
        </w:rPr>
        <w:t>Р</w:t>
      </w:r>
      <w:r w:rsidR="000B5FDF" w:rsidRPr="008C7DEF">
        <w:rPr>
          <w:rFonts w:ascii="Times New Roman" w:hAnsi="Times New Roman" w:cs="Times New Roman"/>
          <w:b/>
          <w:i/>
          <w:sz w:val="24"/>
          <w:szCs w:val="24"/>
        </w:rPr>
        <w:t>авно</w:t>
      </w:r>
      <w:r w:rsidRPr="008C7DEF">
        <w:rPr>
          <w:rFonts w:ascii="Times New Roman" w:hAnsi="Times New Roman" w:cs="Times New Roman"/>
          <w:b/>
          <w:i/>
          <w:sz w:val="24"/>
          <w:szCs w:val="24"/>
        </w:rPr>
        <w:t>е</w:t>
      </w:r>
      <w:r w:rsidR="000B5FDF" w:rsidRPr="008C7DEF">
        <w:rPr>
          <w:rFonts w:ascii="Times New Roman" w:hAnsi="Times New Roman" w:cs="Times New Roman"/>
          <w:b/>
          <w:i/>
          <w:sz w:val="24"/>
          <w:szCs w:val="24"/>
        </w:rPr>
        <w:t xml:space="preserve"> </w:t>
      </w:r>
      <w:r w:rsidRPr="008C7DEF">
        <w:rPr>
          <w:rFonts w:ascii="Times New Roman" w:hAnsi="Times New Roman" w:cs="Times New Roman"/>
          <w:b/>
          <w:i/>
          <w:sz w:val="24"/>
          <w:szCs w:val="24"/>
        </w:rPr>
        <w:t xml:space="preserve">отношение </w:t>
      </w:r>
      <w:r w:rsidR="000B5FDF" w:rsidRPr="008C7DEF">
        <w:rPr>
          <w:rFonts w:ascii="Times New Roman" w:hAnsi="Times New Roman" w:cs="Times New Roman"/>
          <w:b/>
          <w:i/>
          <w:sz w:val="24"/>
          <w:szCs w:val="24"/>
        </w:rPr>
        <w:t>к акционерам</w:t>
      </w:r>
      <w:r w:rsidR="00B67286" w:rsidRPr="008C7DEF">
        <w:rPr>
          <w:rFonts w:ascii="Times New Roman" w:hAnsi="Times New Roman" w:cs="Times New Roman"/>
          <w:sz w:val="24"/>
          <w:szCs w:val="24"/>
        </w:rPr>
        <w:t xml:space="preserve"> </w:t>
      </w:r>
      <w:r w:rsidR="00451C41" w:rsidRPr="008C7DEF">
        <w:rPr>
          <w:rFonts w:ascii="Times New Roman" w:hAnsi="Times New Roman" w:cs="Times New Roman"/>
          <w:sz w:val="24"/>
          <w:szCs w:val="24"/>
        </w:rPr>
        <w:t xml:space="preserve">зафиксировано </w:t>
      </w:r>
      <w:r w:rsidR="00B67286" w:rsidRPr="008C7DEF">
        <w:rPr>
          <w:rFonts w:ascii="Times New Roman" w:hAnsi="Times New Roman" w:cs="Times New Roman"/>
          <w:sz w:val="24"/>
          <w:szCs w:val="24"/>
        </w:rPr>
        <w:t xml:space="preserve">в качестве одной из </w:t>
      </w:r>
      <w:r w:rsidR="00451C41" w:rsidRPr="008C7DEF">
        <w:rPr>
          <w:rFonts w:ascii="Times New Roman" w:hAnsi="Times New Roman" w:cs="Times New Roman"/>
          <w:sz w:val="24"/>
          <w:szCs w:val="24"/>
        </w:rPr>
        <w:t xml:space="preserve">краеугольных </w:t>
      </w:r>
      <w:r w:rsidR="00B67286" w:rsidRPr="008C7DEF">
        <w:rPr>
          <w:rFonts w:ascii="Times New Roman" w:hAnsi="Times New Roman" w:cs="Times New Roman"/>
          <w:sz w:val="24"/>
          <w:szCs w:val="24"/>
        </w:rPr>
        <w:t xml:space="preserve">основ эффективного корпоративного управления в Принципах, разработанных «Группой двадцати» и </w:t>
      </w:r>
      <w:r w:rsidRPr="008C7DEF">
        <w:rPr>
          <w:rFonts w:ascii="Times New Roman" w:hAnsi="Times New Roman" w:cs="Times New Roman"/>
          <w:sz w:val="24"/>
          <w:szCs w:val="24"/>
        </w:rPr>
        <w:t>ОЭСР</w:t>
      </w:r>
      <w:r w:rsidR="00B67286" w:rsidRPr="008C7DEF">
        <w:rPr>
          <w:rFonts w:ascii="Times New Roman" w:hAnsi="Times New Roman" w:cs="Times New Roman"/>
          <w:sz w:val="24"/>
          <w:szCs w:val="24"/>
        </w:rPr>
        <w:t xml:space="preserve">. </w:t>
      </w:r>
      <w:proofErr w:type="gramStart"/>
      <w:r w:rsidR="007D0916" w:rsidRPr="008C7DEF">
        <w:rPr>
          <w:rFonts w:ascii="Times New Roman" w:hAnsi="Times New Roman" w:cs="Times New Roman"/>
          <w:sz w:val="24"/>
          <w:szCs w:val="24"/>
        </w:rPr>
        <w:t xml:space="preserve">Этот принцип </w:t>
      </w:r>
      <w:r w:rsidRPr="008C7DEF">
        <w:rPr>
          <w:rFonts w:ascii="Times New Roman" w:hAnsi="Times New Roman" w:cs="Times New Roman"/>
          <w:sz w:val="24"/>
          <w:szCs w:val="24"/>
        </w:rPr>
        <w:t>предусматривает неукоснительное соблюдение</w:t>
      </w:r>
      <w:r w:rsidR="00CA1578" w:rsidRPr="008C7DEF">
        <w:rPr>
          <w:rFonts w:ascii="Times New Roman" w:hAnsi="Times New Roman" w:cs="Times New Roman"/>
          <w:sz w:val="24"/>
          <w:szCs w:val="24"/>
        </w:rPr>
        <w:t xml:space="preserve"> следующих </w:t>
      </w:r>
      <w:r w:rsidR="007D0916" w:rsidRPr="008C7DEF">
        <w:rPr>
          <w:rFonts w:ascii="Times New Roman" w:hAnsi="Times New Roman" w:cs="Times New Roman"/>
          <w:sz w:val="24"/>
          <w:szCs w:val="24"/>
        </w:rPr>
        <w:t xml:space="preserve"> требований</w:t>
      </w:r>
      <w:r w:rsidR="00B67286" w:rsidRPr="008C7DEF">
        <w:rPr>
          <w:rFonts w:ascii="Times New Roman" w:hAnsi="Times New Roman" w:cs="Times New Roman"/>
          <w:sz w:val="24"/>
          <w:szCs w:val="24"/>
        </w:rPr>
        <w:t xml:space="preserve">: прозрачность акционерного капитала и распределения голосов на общем собрании акционеров; равные возможности участия в управлении (обсуждение повестки дня общего собрания акционеров и участие в голосовании); равное отношение </w:t>
      </w:r>
      <w:r w:rsidRPr="008C7DEF">
        <w:rPr>
          <w:rFonts w:ascii="Times New Roman" w:hAnsi="Times New Roman" w:cs="Times New Roman"/>
          <w:sz w:val="24"/>
          <w:szCs w:val="24"/>
        </w:rPr>
        <w:t xml:space="preserve">к акционерам </w:t>
      </w:r>
      <w:r w:rsidR="00B67286" w:rsidRPr="008C7DEF">
        <w:rPr>
          <w:rFonts w:ascii="Times New Roman" w:hAnsi="Times New Roman" w:cs="Times New Roman"/>
          <w:sz w:val="24"/>
          <w:szCs w:val="24"/>
        </w:rPr>
        <w:t xml:space="preserve">со стороны </w:t>
      </w:r>
      <w:r w:rsidRPr="008C7DEF">
        <w:rPr>
          <w:rFonts w:ascii="Times New Roman" w:hAnsi="Times New Roman" w:cs="Times New Roman"/>
          <w:sz w:val="24"/>
          <w:szCs w:val="24"/>
        </w:rPr>
        <w:t>менеджмента</w:t>
      </w:r>
      <w:r w:rsidR="00B67286" w:rsidRPr="008C7DEF">
        <w:rPr>
          <w:rFonts w:ascii="Times New Roman" w:hAnsi="Times New Roman" w:cs="Times New Roman"/>
          <w:sz w:val="24"/>
          <w:szCs w:val="24"/>
        </w:rPr>
        <w:t>; получение равного доступа к документам корпорации</w:t>
      </w:r>
      <w:r w:rsidR="00BF7A9E" w:rsidRPr="008C7DEF">
        <w:rPr>
          <w:rStyle w:val="a5"/>
          <w:rFonts w:ascii="Times New Roman" w:hAnsi="Times New Roman" w:cs="Times New Roman"/>
          <w:sz w:val="24"/>
          <w:szCs w:val="24"/>
        </w:rPr>
        <w:footnoteReference w:id="35"/>
      </w:r>
      <w:r w:rsidR="00B67286" w:rsidRPr="008C7DEF">
        <w:rPr>
          <w:rFonts w:ascii="Times New Roman" w:hAnsi="Times New Roman" w:cs="Times New Roman"/>
          <w:sz w:val="24"/>
          <w:szCs w:val="24"/>
        </w:rPr>
        <w:t>; а также равное участие в распределении прибыли.</w:t>
      </w:r>
      <w:proofErr w:type="gramEnd"/>
    </w:p>
    <w:p w:rsidR="00B67286" w:rsidRPr="008C7DEF" w:rsidRDefault="000B5FDF" w:rsidP="0037635A">
      <w:pPr>
        <w:tabs>
          <w:tab w:val="left" w:pos="426"/>
        </w:tabs>
        <w:spacing w:after="0" w:line="480" w:lineRule="auto"/>
        <w:ind w:firstLine="709"/>
        <w:contextualSpacing/>
        <w:jc w:val="both"/>
        <w:rPr>
          <w:rFonts w:ascii="Times New Roman" w:hAnsi="Times New Roman" w:cs="Times New Roman"/>
          <w:sz w:val="24"/>
          <w:szCs w:val="24"/>
        </w:rPr>
      </w:pPr>
      <w:r w:rsidRPr="008C7DEF">
        <w:rPr>
          <w:rFonts w:ascii="Times New Roman" w:hAnsi="Times New Roman" w:cs="Times New Roman"/>
          <w:b/>
          <w:i/>
          <w:sz w:val="24"/>
          <w:szCs w:val="24"/>
        </w:rPr>
        <w:t>Прозрачность акционерного капитала</w:t>
      </w:r>
      <w:r w:rsidR="00B67286" w:rsidRPr="008C7DEF">
        <w:rPr>
          <w:rFonts w:ascii="Times New Roman" w:hAnsi="Times New Roman" w:cs="Times New Roman"/>
          <w:sz w:val="24"/>
          <w:szCs w:val="24"/>
        </w:rPr>
        <w:t xml:space="preserve"> обеспечивается </w:t>
      </w:r>
      <w:r w:rsidR="009F3EED" w:rsidRPr="008C7DEF">
        <w:rPr>
          <w:rFonts w:ascii="Times New Roman" w:hAnsi="Times New Roman" w:cs="Times New Roman"/>
          <w:sz w:val="24"/>
          <w:szCs w:val="24"/>
        </w:rPr>
        <w:t xml:space="preserve">путем </w:t>
      </w:r>
      <w:r w:rsidR="00B67286" w:rsidRPr="008C7DEF">
        <w:rPr>
          <w:rFonts w:ascii="Times New Roman" w:hAnsi="Times New Roman" w:cs="Times New Roman"/>
          <w:sz w:val="24"/>
          <w:szCs w:val="24"/>
        </w:rPr>
        <w:t xml:space="preserve">раскрытия </w:t>
      </w:r>
      <w:r w:rsidR="009F3EED" w:rsidRPr="008C7DEF">
        <w:rPr>
          <w:rFonts w:ascii="Times New Roman" w:hAnsi="Times New Roman" w:cs="Times New Roman"/>
          <w:sz w:val="24"/>
          <w:szCs w:val="24"/>
        </w:rPr>
        <w:t xml:space="preserve">компаниями </w:t>
      </w:r>
      <w:r w:rsidR="00B67286" w:rsidRPr="008C7DEF">
        <w:rPr>
          <w:rFonts w:ascii="Times New Roman" w:hAnsi="Times New Roman" w:cs="Times New Roman"/>
          <w:sz w:val="24"/>
          <w:szCs w:val="24"/>
        </w:rPr>
        <w:t>с госучастием информации о ее акционерах</w:t>
      </w:r>
      <w:r w:rsidR="009F3EED" w:rsidRPr="008C7DEF">
        <w:rPr>
          <w:rFonts w:ascii="Times New Roman" w:hAnsi="Times New Roman" w:cs="Times New Roman"/>
          <w:sz w:val="24"/>
          <w:szCs w:val="24"/>
        </w:rPr>
        <w:t xml:space="preserve"> и иных</w:t>
      </w:r>
      <w:r w:rsidR="00B67286" w:rsidRPr="008C7DEF">
        <w:rPr>
          <w:rFonts w:ascii="Times New Roman" w:hAnsi="Times New Roman" w:cs="Times New Roman"/>
          <w:sz w:val="24"/>
          <w:szCs w:val="24"/>
        </w:rPr>
        <w:t xml:space="preserve"> существенных фактах, например, о движении акций</w:t>
      </w:r>
      <w:r w:rsidR="009F3EED" w:rsidRPr="008C7DEF">
        <w:rPr>
          <w:rFonts w:ascii="Times New Roman" w:hAnsi="Times New Roman" w:cs="Times New Roman"/>
          <w:sz w:val="24"/>
          <w:szCs w:val="24"/>
        </w:rPr>
        <w:t xml:space="preserve"> </w:t>
      </w:r>
      <w:r w:rsidR="00B67286" w:rsidRPr="008C7DEF">
        <w:rPr>
          <w:rFonts w:ascii="Times New Roman" w:hAnsi="Times New Roman" w:cs="Times New Roman"/>
          <w:sz w:val="24"/>
          <w:szCs w:val="24"/>
        </w:rPr>
        <w:t>на официальных сайтах компаний и в их годовых отчетах</w:t>
      </w:r>
      <w:r w:rsidR="009F3EED" w:rsidRPr="008C7DEF">
        <w:rPr>
          <w:rFonts w:ascii="Times New Roman" w:hAnsi="Times New Roman" w:cs="Times New Roman"/>
          <w:sz w:val="24"/>
          <w:szCs w:val="24"/>
        </w:rPr>
        <w:t>.</w:t>
      </w:r>
      <w:r w:rsidR="00B67286" w:rsidRPr="008C7DEF">
        <w:rPr>
          <w:rStyle w:val="a5"/>
          <w:rFonts w:ascii="Times New Roman" w:hAnsi="Times New Roman" w:cs="Times New Roman"/>
          <w:sz w:val="24"/>
          <w:szCs w:val="24"/>
        </w:rPr>
        <w:footnoteReference w:id="36"/>
      </w:r>
      <w:r w:rsidR="00B67286" w:rsidRPr="008C7DEF">
        <w:rPr>
          <w:rFonts w:ascii="Times New Roman" w:hAnsi="Times New Roman" w:cs="Times New Roman"/>
          <w:sz w:val="24"/>
          <w:szCs w:val="24"/>
        </w:rPr>
        <w:t xml:space="preserve">. </w:t>
      </w:r>
      <w:r w:rsidR="009F3EED" w:rsidRPr="008C7DEF">
        <w:rPr>
          <w:rFonts w:ascii="Times New Roman" w:hAnsi="Times New Roman" w:cs="Times New Roman"/>
          <w:sz w:val="24"/>
          <w:szCs w:val="24"/>
        </w:rPr>
        <w:t>Помимо э</w:t>
      </w:r>
      <w:r w:rsidR="00B67286" w:rsidRPr="008C7DEF">
        <w:rPr>
          <w:rFonts w:ascii="Times New Roman" w:hAnsi="Times New Roman" w:cs="Times New Roman"/>
          <w:sz w:val="24"/>
          <w:szCs w:val="24"/>
        </w:rPr>
        <w:t xml:space="preserve">того, уставы и положения об общем собрании акционеров, как правило, закрепляют необходимость раскрытия данных о фактическом количестве голосов, </w:t>
      </w:r>
      <w:r w:rsidR="00B67286" w:rsidRPr="008C7DEF">
        <w:rPr>
          <w:rFonts w:ascii="Times New Roman" w:hAnsi="Times New Roman" w:cs="Times New Roman"/>
          <w:sz w:val="24"/>
          <w:szCs w:val="24"/>
        </w:rPr>
        <w:lastRenderedPageBreak/>
        <w:t>которыми обладает акционер, в частно</w:t>
      </w:r>
      <w:r w:rsidR="004D097D" w:rsidRPr="008C7DEF">
        <w:rPr>
          <w:rFonts w:ascii="Times New Roman" w:hAnsi="Times New Roman" w:cs="Times New Roman"/>
          <w:sz w:val="24"/>
          <w:szCs w:val="24"/>
        </w:rPr>
        <w:t>сти, в случае перераспределения</w:t>
      </w:r>
      <w:r w:rsidR="008F7EB5" w:rsidRPr="008C7DEF">
        <w:rPr>
          <w:rFonts w:ascii="Times New Roman" w:hAnsi="Times New Roman" w:cs="Times New Roman"/>
          <w:sz w:val="24"/>
          <w:szCs w:val="24"/>
        </w:rPr>
        <w:t xml:space="preserve"> голосов в </w:t>
      </w:r>
      <w:r w:rsidR="00364012" w:rsidRPr="008C7DEF">
        <w:rPr>
          <w:rFonts w:ascii="Times New Roman" w:hAnsi="Times New Roman" w:cs="Times New Roman"/>
          <w:sz w:val="24"/>
          <w:szCs w:val="24"/>
        </w:rPr>
        <w:t>соответствие</w:t>
      </w:r>
      <w:r w:rsidR="008F7EB5" w:rsidRPr="008C7DEF">
        <w:rPr>
          <w:rFonts w:ascii="Times New Roman" w:hAnsi="Times New Roman" w:cs="Times New Roman"/>
          <w:sz w:val="24"/>
          <w:szCs w:val="24"/>
        </w:rPr>
        <w:t xml:space="preserve"> с </w:t>
      </w:r>
      <w:r w:rsidR="00B67286" w:rsidRPr="008C7DEF">
        <w:rPr>
          <w:rFonts w:ascii="Times New Roman" w:hAnsi="Times New Roman" w:cs="Times New Roman"/>
          <w:sz w:val="24"/>
          <w:szCs w:val="24"/>
        </w:rPr>
        <w:t>акционерны</w:t>
      </w:r>
      <w:r w:rsidR="008F7EB5" w:rsidRPr="008C7DEF">
        <w:rPr>
          <w:rFonts w:ascii="Times New Roman" w:hAnsi="Times New Roman" w:cs="Times New Roman"/>
          <w:sz w:val="24"/>
          <w:szCs w:val="24"/>
        </w:rPr>
        <w:t>ми</w:t>
      </w:r>
      <w:r w:rsidR="00B67286" w:rsidRPr="008C7DEF">
        <w:rPr>
          <w:rFonts w:ascii="Times New Roman" w:hAnsi="Times New Roman" w:cs="Times New Roman"/>
          <w:sz w:val="24"/>
          <w:szCs w:val="24"/>
        </w:rPr>
        <w:t xml:space="preserve"> соглашени</w:t>
      </w:r>
      <w:r w:rsidR="008F7EB5" w:rsidRPr="008C7DEF">
        <w:rPr>
          <w:rFonts w:ascii="Times New Roman" w:hAnsi="Times New Roman" w:cs="Times New Roman"/>
          <w:sz w:val="24"/>
          <w:szCs w:val="24"/>
        </w:rPr>
        <w:t>ями</w:t>
      </w:r>
      <w:r w:rsidR="00B67286" w:rsidRPr="008C7DEF">
        <w:rPr>
          <w:rFonts w:ascii="Times New Roman" w:hAnsi="Times New Roman" w:cs="Times New Roman"/>
          <w:sz w:val="24"/>
          <w:szCs w:val="24"/>
        </w:rPr>
        <w:t>.</w:t>
      </w:r>
    </w:p>
    <w:p w:rsidR="00B67286" w:rsidRPr="008C7DEF" w:rsidRDefault="00B67286" w:rsidP="0037635A">
      <w:pPr>
        <w:tabs>
          <w:tab w:val="left" w:pos="426"/>
        </w:tabs>
        <w:spacing w:after="0" w:line="480" w:lineRule="auto"/>
        <w:ind w:firstLine="709"/>
        <w:contextualSpacing/>
        <w:jc w:val="both"/>
        <w:rPr>
          <w:rFonts w:ascii="Times New Roman" w:hAnsi="Times New Roman" w:cs="Times New Roman"/>
          <w:i/>
          <w:sz w:val="24"/>
          <w:szCs w:val="24"/>
        </w:rPr>
      </w:pPr>
      <w:r w:rsidRPr="008C7DEF">
        <w:rPr>
          <w:rFonts w:ascii="Times New Roman" w:hAnsi="Times New Roman" w:cs="Times New Roman"/>
          <w:sz w:val="24"/>
          <w:szCs w:val="24"/>
        </w:rPr>
        <w:t>Равное</w:t>
      </w:r>
      <w:r w:rsidR="00FF524E" w:rsidRPr="008C7DEF">
        <w:rPr>
          <w:rFonts w:ascii="Times New Roman" w:hAnsi="Times New Roman" w:cs="Times New Roman"/>
          <w:sz w:val="24"/>
          <w:szCs w:val="24"/>
        </w:rPr>
        <w:t xml:space="preserve"> участие в управлении корпорацией</w:t>
      </w:r>
      <w:r w:rsidRPr="008C7DEF">
        <w:rPr>
          <w:rFonts w:ascii="Times New Roman" w:hAnsi="Times New Roman" w:cs="Times New Roman"/>
          <w:sz w:val="24"/>
          <w:szCs w:val="24"/>
        </w:rPr>
        <w:t xml:space="preserve"> базируется на предоставлении акционерам </w:t>
      </w:r>
      <w:r w:rsidR="009F3EED" w:rsidRPr="008C7DEF">
        <w:rPr>
          <w:rFonts w:ascii="Times New Roman" w:hAnsi="Times New Roman" w:cs="Times New Roman"/>
          <w:sz w:val="24"/>
          <w:szCs w:val="24"/>
        </w:rPr>
        <w:t xml:space="preserve">возможности </w:t>
      </w:r>
      <w:r w:rsidRPr="008C7DEF">
        <w:rPr>
          <w:rFonts w:ascii="Times New Roman" w:hAnsi="Times New Roman" w:cs="Times New Roman"/>
          <w:sz w:val="24"/>
          <w:szCs w:val="24"/>
        </w:rPr>
        <w:t>принимать участие в общем собрании</w:t>
      </w:r>
      <w:r w:rsidR="009F3EED" w:rsidRPr="008C7DEF">
        <w:rPr>
          <w:rFonts w:ascii="Times New Roman" w:hAnsi="Times New Roman" w:cs="Times New Roman"/>
          <w:sz w:val="24"/>
          <w:szCs w:val="24"/>
        </w:rPr>
        <w:t>,</w:t>
      </w:r>
      <w:r w:rsidRPr="008C7DEF">
        <w:rPr>
          <w:rFonts w:ascii="Times New Roman" w:hAnsi="Times New Roman" w:cs="Times New Roman"/>
          <w:sz w:val="24"/>
          <w:szCs w:val="24"/>
        </w:rPr>
        <w:t xml:space="preserve">  причем не только в </w:t>
      </w:r>
      <w:r w:rsidR="004E67D3" w:rsidRPr="008C7DEF">
        <w:rPr>
          <w:rFonts w:ascii="Times New Roman" w:hAnsi="Times New Roman" w:cs="Times New Roman"/>
          <w:sz w:val="24"/>
          <w:szCs w:val="24"/>
        </w:rPr>
        <w:t xml:space="preserve">форме </w:t>
      </w:r>
      <w:r w:rsidRPr="008C7DEF">
        <w:rPr>
          <w:rFonts w:ascii="Times New Roman" w:hAnsi="Times New Roman" w:cs="Times New Roman"/>
          <w:sz w:val="24"/>
          <w:szCs w:val="24"/>
        </w:rPr>
        <w:t xml:space="preserve">голосования, но </w:t>
      </w:r>
      <w:proofErr w:type="gramStart"/>
      <w:r w:rsidRPr="008C7DEF">
        <w:rPr>
          <w:rFonts w:ascii="Times New Roman" w:hAnsi="Times New Roman" w:cs="Times New Roman"/>
          <w:sz w:val="24"/>
          <w:szCs w:val="24"/>
        </w:rPr>
        <w:t>и</w:t>
      </w:r>
      <w:proofErr w:type="gramEnd"/>
      <w:r w:rsidRPr="008C7DEF">
        <w:rPr>
          <w:rFonts w:ascii="Times New Roman" w:hAnsi="Times New Roman" w:cs="Times New Roman"/>
          <w:sz w:val="24"/>
          <w:szCs w:val="24"/>
        </w:rPr>
        <w:t xml:space="preserve"> высказывая свое мнение, представляя доклады, формулируя вопросы в соответствии с регламентом проведения общего собрания</w:t>
      </w:r>
      <w:r w:rsidR="001B6BEB" w:rsidRPr="008C7DEF">
        <w:rPr>
          <w:rStyle w:val="a5"/>
          <w:rFonts w:ascii="Times New Roman" w:hAnsi="Times New Roman" w:cs="Times New Roman"/>
          <w:sz w:val="24"/>
          <w:szCs w:val="24"/>
        </w:rPr>
        <w:footnoteReference w:id="37"/>
      </w:r>
      <w:r w:rsidRPr="008C7DEF">
        <w:rPr>
          <w:rFonts w:ascii="Times New Roman" w:hAnsi="Times New Roman" w:cs="Times New Roman"/>
          <w:sz w:val="24"/>
          <w:szCs w:val="24"/>
        </w:rPr>
        <w:t xml:space="preserve">. </w:t>
      </w:r>
      <w:r w:rsidR="004E67D3" w:rsidRPr="008C7DEF">
        <w:rPr>
          <w:rFonts w:ascii="Times New Roman" w:hAnsi="Times New Roman" w:cs="Times New Roman"/>
          <w:sz w:val="24"/>
          <w:szCs w:val="24"/>
        </w:rPr>
        <w:t xml:space="preserve">Мировой </w:t>
      </w:r>
      <w:r w:rsidRPr="008C7DEF">
        <w:rPr>
          <w:rFonts w:ascii="Times New Roman" w:hAnsi="Times New Roman" w:cs="Times New Roman"/>
          <w:sz w:val="24"/>
          <w:szCs w:val="24"/>
        </w:rPr>
        <w:t xml:space="preserve">практике также </w:t>
      </w:r>
      <w:r w:rsidR="004E67D3" w:rsidRPr="008C7DEF">
        <w:rPr>
          <w:rFonts w:ascii="Times New Roman" w:hAnsi="Times New Roman" w:cs="Times New Roman"/>
          <w:sz w:val="24"/>
          <w:szCs w:val="24"/>
        </w:rPr>
        <w:t xml:space="preserve">соответствует </w:t>
      </w:r>
      <w:r w:rsidRPr="008C7DEF">
        <w:rPr>
          <w:rFonts w:ascii="Times New Roman" w:hAnsi="Times New Roman" w:cs="Times New Roman"/>
          <w:sz w:val="24"/>
          <w:szCs w:val="24"/>
        </w:rPr>
        <w:t>предоставление права участия через представителя, с помощью электронных средств</w:t>
      </w:r>
      <w:r w:rsidR="00AF20DF" w:rsidRPr="008C7DEF">
        <w:rPr>
          <w:rFonts w:ascii="Times New Roman" w:hAnsi="Times New Roman" w:cs="Times New Roman"/>
          <w:sz w:val="24"/>
          <w:szCs w:val="24"/>
        </w:rPr>
        <w:t xml:space="preserve"> связи</w:t>
      </w:r>
      <w:r w:rsidRPr="008C7DEF">
        <w:rPr>
          <w:rFonts w:ascii="Times New Roman" w:hAnsi="Times New Roman" w:cs="Times New Roman"/>
          <w:sz w:val="24"/>
          <w:szCs w:val="24"/>
        </w:rPr>
        <w:t xml:space="preserve"> (видеоконференцсвязь), а также направление </w:t>
      </w:r>
      <w:r w:rsidR="004E67D3" w:rsidRPr="008C7DEF">
        <w:rPr>
          <w:rFonts w:ascii="Times New Roman" w:hAnsi="Times New Roman" w:cs="Times New Roman"/>
          <w:sz w:val="24"/>
          <w:szCs w:val="24"/>
        </w:rPr>
        <w:t xml:space="preserve">бюллетеня для голосования </w:t>
      </w:r>
      <w:r w:rsidRPr="008C7DEF">
        <w:rPr>
          <w:rFonts w:ascii="Times New Roman" w:hAnsi="Times New Roman" w:cs="Times New Roman"/>
          <w:sz w:val="24"/>
          <w:szCs w:val="24"/>
        </w:rPr>
        <w:t>по почте, в том числе электронной</w:t>
      </w:r>
      <w:r w:rsidRPr="008C7DEF">
        <w:rPr>
          <w:rStyle w:val="a5"/>
          <w:rFonts w:ascii="Times New Roman" w:hAnsi="Times New Roman" w:cs="Times New Roman"/>
          <w:sz w:val="24"/>
          <w:szCs w:val="24"/>
        </w:rPr>
        <w:footnoteReference w:id="38"/>
      </w:r>
      <w:r w:rsidRPr="008C7DEF">
        <w:rPr>
          <w:rFonts w:ascii="Times New Roman" w:hAnsi="Times New Roman" w:cs="Times New Roman"/>
          <w:sz w:val="24"/>
          <w:szCs w:val="24"/>
        </w:rPr>
        <w:t>. Однако</w:t>
      </w:r>
      <w:r w:rsidR="004E67D3" w:rsidRPr="008C7DEF">
        <w:rPr>
          <w:rFonts w:ascii="Times New Roman" w:hAnsi="Times New Roman" w:cs="Times New Roman"/>
          <w:sz w:val="24"/>
          <w:szCs w:val="24"/>
        </w:rPr>
        <w:t>,</w:t>
      </w:r>
      <w:r w:rsidRPr="008C7DEF">
        <w:rPr>
          <w:rFonts w:ascii="Times New Roman" w:hAnsi="Times New Roman" w:cs="Times New Roman"/>
          <w:sz w:val="24"/>
          <w:szCs w:val="24"/>
        </w:rPr>
        <w:t xml:space="preserve"> </w:t>
      </w:r>
      <w:r w:rsidR="004E67D3" w:rsidRPr="008C7DEF">
        <w:rPr>
          <w:rFonts w:ascii="Times New Roman" w:hAnsi="Times New Roman" w:cs="Times New Roman"/>
          <w:sz w:val="24"/>
          <w:szCs w:val="24"/>
        </w:rPr>
        <w:t>принимая во внимание преобладание</w:t>
      </w:r>
      <w:r w:rsidRPr="008C7DEF">
        <w:rPr>
          <w:rFonts w:ascii="Times New Roman" w:hAnsi="Times New Roman" w:cs="Times New Roman"/>
          <w:sz w:val="24"/>
          <w:szCs w:val="24"/>
        </w:rPr>
        <w:t xml:space="preserve"> инсайдерской </w:t>
      </w:r>
      <w:r w:rsidR="004E67D3" w:rsidRPr="008C7DEF">
        <w:rPr>
          <w:rFonts w:ascii="Times New Roman" w:hAnsi="Times New Roman" w:cs="Times New Roman"/>
          <w:sz w:val="24"/>
          <w:szCs w:val="24"/>
        </w:rPr>
        <w:t xml:space="preserve">модели </w:t>
      </w:r>
      <w:r w:rsidRPr="008C7DEF">
        <w:rPr>
          <w:rFonts w:ascii="Times New Roman" w:hAnsi="Times New Roman" w:cs="Times New Roman"/>
          <w:sz w:val="24"/>
          <w:szCs w:val="24"/>
        </w:rPr>
        <w:t xml:space="preserve">российских корпораций, при которой государству </w:t>
      </w:r>
      <w:proofErr w:type="spellStart"/>
      <w:r w:rsidR="00451C41" w:rsidRPr="008C7DEF">
        <w:rPr>
          <w:rFonts w:ascii="Times New Roman" w:hAnsi="Times New Roman" w:cs="Times New Roman"/>
          <w:sz w:val="24"/>
          <w:szCs w:val="24"/>
        </w:rPr>
        <w:t>пренадлежит</w:t>
      </w:r>
      <w:proofErr w:type="spellEnd"/>
      <w:r w:rsidR="00451C41" w:rsidRPr="008C7DEF">
        <w:rPr>
          <w:rFonts w:ascii="Times New Roman" w:hAnsi="Times New Roman" w:cs="Times New Roman"/>
          <w:sz w:val="24"/>
          <w:szCs w:val="24"/>
        </w:rPr>
        <w:t xml:space="preserve"> </w:t>
      </w:r>
      <w:r w:rsidR="00C26A50" w:rsidRPr="008C7DEF">
        <w:rPr>
          <w:rFonts w:ascii="Times New Roman" w:hAnsi="Times New Roman" w:cs="Times New Roman"/>
          <w:sz w:val="24"/>
          <w:szCs w:val="24"/>
        </w:rPr>
        <w:t xml:space="preserve">мажоритарный </w:t>
      </w:r>
      <w:r w:rsidRPr="008C7DEF">
        <w:rPr>
          <w:rFonts w:ascii="Times New Roman" w:hAnsi="Times New Roman" w:cs="Times New Roman"/>
          <w:sz w:val="24"/>
          <w:szCs w:val="24"/>
        </w:rPr>
        <w:t xml:space="preserve">пакет акций, двум-трем юридическим лицам (обычно банкам или профессиональным участникам </w:t>
      </w:r>
      <w:r w:rsidR="00663EE7" w:rsidRPr="008C7DEF">
        <w:rPr>
          <w:rFonts w:ascii="Times New Roman" w:hAnsi="Times New Roman" w:cs="Times New Roman"/>
          <w:sz w:val="24"/>
          <w:szCs w:val="24"/>
        </w:rPr>
        <w:t>рынка ценных бумаг</w:t>
      </w:r>
      <w:r w:rsidRPr="008C7DEF">
        <w:rPr>
          <w:rFonts w:ascii="Times New Roman" w:hAnsi="Times New Roman" w:cs="Times New Roman"/>
          <w:sz w:val="24"/>
          <w:szCs w:val="24"/>
        </w:rPr>
        <w:t xml:space="preserve">) </w:t>
      </w:r>
      <w:r w:rsidR="000B2261" w:rsidRPr="008C7DEF">
        <w:rPr>
          <w:rFonts w:ascii="Times New Roman" w:hAnsi="Times New Roman" w:cs="Times New Roman"/>
        </w:rPr>
        <w:t>–</w:t>
      </w:r>
      <w:r w:rsidR="007D0916" w:rsidRPr="008C7DEF">
        <w:rPr>
          <w:rFonts w:ascii="Times New Roman" w:hAnsi="Times New Roman" w:cs="Times New Roman"/>
          <w:sz w:val="24"/>
          <w:szCs w:val="24"/>
        </w:rPr>
        <w:t xml:space="preserve"> </w:t>
      </w:r>
      <w:r w:rsidRPr="008C7DEF">
        <w:rPr>
          <w:rFonts w:ascii="Times New Roman" w:hAnsi="Times New Roman" w:cs="Times New Roman"/>
          <w:sz w:val="24"/>
          <w:szCs w:val="24"/>
        </w:rPr>
        <w:t xml:space="preserve">незначительная доля участия, а остальной капитал распылен между тысячами миноритариев, </w:t>
      </w:r>
      <w:r w:rsidRPr="008C7DEF">
        <w:rPr>
          <w:rFonts w:ascii="Times New Roman" w:hAnsi="Times New Roman" w:cs="Times New Roman"/>
          <w:b/>
          <w:i/>
          <w:sz w:val="24"/>
          <w:szCs w:val="24"/>
        </w:rPr>
        <w:t xml:space="preserve">в управлении </w:t>
      </w:r>
      <w:r w:rsidR="004E67D3" w:rsidRPr="008C7DEF">
        <w:rPr>
          <w:rFonts w:ascii="Times New Roman" w:hAnsi="Times New Roman" w:cs="Times New Roman"/>
          <w:b/>
          <w:i/>
          <w:sz w:val="24"/>
          <w:szCs w:val="24"/>
        </w:rPr>
        <w:t xml:space="preserve">компанией </w:t>
      </w:r>
      <w:r w:rsidRPr="008C7DEF">
        <w:rPr>
          <w:rFonts w:ascii="Times New Roman" w:hAnsi="Times New Roman" w:cs="Times New Roman"/>
          <w:b/>
          <w:i/>
          <w:sz w:val="24"/>
          <w:szCs w:val="24"/>
        </w:rPr>
        <w:t xml:space="preserve">фактически участвует лишь </w:t>
      </w:r>
      <w:r w:rsidR="00451C41" w:rsidRPr="008C7DEF">
        <w:rPr>
          <w:rFonts w:ascii="Times New Roman" w:hAnsi="Times New Roman" w:cs="Times New Roman"/>
          <w:b/>
          <w:i/>
          <w:sz w:val="24"/>
          <w:szCs w:val="24"/>
        </w:rPr>
        <w:t xml:space="preserve">ограниченный круг </w:t>
      </w:r>
      <w:r w:rsidRPr="008C7DEF">
        <w:rPr>
          <w:rFonts w:ascii="Times New Roman" w:hAnsi="Times New Roman" w:cs="Times New Roman"/>
          <w:b/>
          <w:i/>
          <w:sz w:val="24"/>
          <w:szCs w:val="24"/>
        </w:rPr>
        <w:t>игроков</w:t>
      </w:r>
      <w:r w:rsidRPr="008C7DEF">
        <w:rPr>
          <w:rFonts w:ascii="Times New Roman" w:hAnsi="Times New Roman" w:cs="Times New Roman"/>
          <w:i/>
          <w:sz w:val="24"/>
          <w:szCs w:val="24"/>
        </w:rPr>
        <w:t>.</w:t>
      </w:r>
    </w:p>
    <w:p w:rsidR="00B67286" w:rsidRPr="008C7DEF" w:rsidRDefault="00AF20DF" w:rsidP="0037635A">
      <w:pPr>
        <w:autoSpaceDE w:val="0"/>
        <w:autoSpaceDN w:val="0"/>
        <w:adjustRightInd w:val="0"/>
        <w:spacing w:after="0" w:line="480" w:lineRule="auto"/>
        <w:ind w:firstLine="709"/>
        <w:contextualSpacing/>
        <w:jc w:val="both"/>
        <w:rPr>
          <w:rFonts w:ascii="Times New Roman" w:hAnsi="Times New Roman" w:cs="Times New Roman"/>
          <w:sz w:val="24"/>
          <w:szCs w:val="24"/>
        </w:rPr>
      </w:pPr>
      <w:r w:rsidRPr="008C7DEF">
        <w:rPr>
          <w:rFonts w:ascii="Times New Roman" w:hAnsi="Times New Roman" w:cs="Times New Roman"/>
          <w:sz w:val="24"/>
          <w:szCs w:val="24"/>
        </w:rPr>
        <w:t xml:space="preserve">Требование </w:t>
      </w:r>
      <w:r w:rsidR="00B67286" w:rsidRPr="008C7DEF">
        <w:rPr>
          <w:rFonts w:ascii="Times New Roman" w:hAnsi="Times New Roman" w:cs="Times New Roman"/>
          <w:sz w:val="24"/>
          <w:szCs w:val="24"/>
        </w:rPr>
        <w:t>равного отношения менеджмента к акционерам</w:t>
      </w:r>
      <w:r w:rsidR="007D0916" w:rsidRPr="008C7DEF">
        <w:rPr>
          <w:rFonts w:ascii="Times New Roman" w:hAnsi="Times New Roman" w:cs="Times New Roman"/>
          <w:sz w:val="24"/>
          <w:szCs w:val="24"/>
        </w:rPr>
        <w:t>,</w:t>
      </w:r>
      <w:r w:rsidR="00B67286" w:rsidRPr="008C7DEF">
        <w:rPr>
          <w:rFonts w:ascii="Times New Roman" w:hAnsi="Times New Roman" w:cs="Times New Roman"/>
          <w:sz w:val="24"/>
          <w:szCs w:val="24"/>
        </w:rPr>
        <w:t xml:space="preserve"> </w:t>
      </w:r>
      <w:r w:rsidR="004E67D3" w:rsidRPr="008C7DEF">
        <w:rPr>
          <w:rFonts w:ascii="Times New Roman" w:hAnsi="Times New Roman" w:cs="Times New Roman"/>
          <w:sz w:val="24"/>
          <w:szCs w:val="24"/>
        </w:rPr>
        <w:t>как правило</w:t>
      </w:r>
      <w:r w:rsidR="007D0916" w:rsidRPr="008C7DEF">
        <w:rPr>
          <w:rFonts w:ascii="Times New Roman" w:hAnsi="Times New Roman" w:cs="Times New Roman"/>
          <w:sz w:val="24"/>
          <w:szCs w:val="24"/>
        </w:rPr>
        <w:t>,</w:t>
      </w:r>
      <w:r w:rsidR="00B67286" w:rsidRPr="008C7DEF">
        <w:rPr>
          <w:rFonts w:ascii="Times New Roman" w:hAnsi="Times New Roman" w:cs="Times New Roman"/>
          <w:sz w:val="24"/>
          <w:szCs w:val="24"/>
        </w:rPr>
        <w:t xml:space="preserve"> закреплено в уставе </w:t>
      </w:r>
      <w:r w:rsidR="004E67D3" w:rsidRPr="008C7DEF">
        <w:rPr>
          <w:rFonts w:ascii="Times New Roman" w:hAnsi="Times New Roman" w:cs="Times New Roman"/>
          <w:sz w:val="24"/>
          <w:szCs w:val="24"/>
        </w:rPr>
        <w:t>компании</w:t>
      </w:r>
      <w:r w:rsidR="00B67286" w:rsidRPr="008C7DEF">
        <w:rPr>
          <w:rFonts w:ascii="Times New Roman" w:hAnsi="Times New Roman" w:cs="Times New Roman"/>
          <w:sz w:val="24"/>
          <w:szCs w:val="24"/>
        </w:rPr>
        <w:t xml:space="preserve">. Тем не менее, структура капитала со значительным </w:t>
      </w:r>
      <w:r w:rsidR="00B36B5B" w:rsidRPr="008C7DEF">
        <w:rPr>
          <w:rFonts w:ascii="Times New Roman" w:hAnsi="Times New Roman" w:cs="Times New Roman"/>
          <w:sz w:val="24"/>
          <w:szCs w:val="24"/>
        </w:rPr>
        <w:t xml:space="preserve">преобладанием </w:t>
      </w:r>
      <w:r w:rsidR="00B67286" w:rsidRPr="008C7DEF">
        <w:rPr>
          <w:rFonts w:ascii="Times New Roman" w:hAnsi="Times New Roman" w:cs="Times New Roman"/>
          <w:sz w:val="24"/>
          <w:szCs w:val="24"/>
        </w:rPr>
        <w:t>одного или нескольких участников</w:t>
      </w:r>
      <w:r w:rsidR="00830A9A" w:rsidRPr="008C7DEF">
        <w:rPr>
          <w:rFonts w:ascii="Times New Roman" w:hAnsi="Times New Roman" w:cs="Times New Roman"/>
          <w:sz w:val="24"/>
          <w:szCs w:val="24"/>
        </w:rPr>
        <w:t xml:space="preserve"> (неважно</w:t>
      </w:r>
      <w:r w:rsidRPr="008C7DEF">
        <w:rPr>
          <w:rFonts w:ascii="Times New Roman" w:hAnsi="Times New Roman" w:cs="Times New Roman"/>
          <w:sz w:val="24"/>
          <w:szCs w:val="24"/>
        </w:rPr>
        <w:t>,</w:t>
      </w:r>
      <w:r w:rsidR="00830A9A" w:rsidRPr="008C7DEF">
        <w:rPr>
          <w:rFonts w:ascii="Times New Roman" w:hAnsi="Times New Roman" w:cs="Times New Roman"/>
          <w:sz w:val="24"/>
          <w:szCs w:val="24"/>
        </w:rPr>
        <w:t xml:space="preserve"> является ли этот акционер государством или частным инвестором)</w:t>
      </w:r>
      <w:r w:rsidR="00B67286" w:rsidRPr="008C7DEF">
        <w:rPr>
          <w:rFonts w:ascii="Times New Roman" w:hAnsi="Times New Roman" w:cs="Times New Roman"/>
          <w:sz w:val="24"/>
          <w:szCs w:val="24"/>
        </w:rPr>
        <w:t xml:space="preserve"> предоставляет</w:t>
      </w:r>
      <w:r w:rsidR="00B36B5B" w:rsidRPr="008C7DEF">
        <w:rPr>
          <w:rFonts w:ascii="Times New Roman" w:hAnsi="Times New Roman" w:cs="Times New Roman"/>
          <w:sz w:val="24"/>
          <w:szCs w:val="24"/>
        </w:rPr>
        <w:t xml:space="preserve"> им</w:t>
      </w:r>
      <w:r w:rsidR="00B67286" w:rsidRPr="008C7DEF">
        <w:rPr>
          <w:rFonts w:ascii="Times New Roman" w:hAnsi="Times New Roman" w:cs="Times New Roman"/>
          <w:sz w:val="24"/>
          <w:szCs w:val="24"/>
        </w:rPr>
        <w:t xml:space="preserve"> возможность обеспечивать продвижение </w:t>
      </w:r>
      <w:r w:rsidR="00451C41" w:rsidRPr="008C7DEF">
        <w:rPr>
          <w:rFonts w:ascii="Times New Roman" w:hAnsi="Times New Roman" w:cs="Times New Roman"/>
          <w:sz w:val="24"/>
          <w:szCs w:val="24"/>
        </w:rPr>
        <w:t xml:space="preserve">лояльных </w:t>
      </w:r>
      <w:r w:rsidR="00B67286" w:rsidRPr="008C7DEF">
        <w:rPr>
          <w:rFonts w:ascii="Times New Roman" w:hAnsi="Times New Roman" w:cs="Times New Roman"/>
          <w:sz w:val="24"/>
          <w:szCs w:val="24"/>
        </w:rPr>
        <w:t xml:space="preserve">директоров, которые естественным образом действуют в </w:t>
      </w:r>
      <w:r w:rsidR="00451C41" w:rsidRPr="008C7DEF">
        <w:rPr>
          <w:rFonts w:ascii="Times New Roman" w:hAnsi="Times New Roman" w:cs="Times New Roman"/>
          <w:sz w:val="24"/>
          <w:szCs w:val="24"/>
        </w:rPr>
        <w:t xml:space="preserve">их </w:t>
      </w:r>
      <w:r w:rsidR="00B67286" w:rsidRPr="008C7DEF">
        <w:rPr>
          <w:rFonts w:ascii="Times New Roman" w:hAnsi="Times New Roman" w:cs="Times New Roman"/>
          <w:sz w:val="24"/>
          <w:szCs w:val="24"/>
        </w:rPr>
        <w:t xml:space="preserve">интересах, </w:t>
      </w:r>
      <w:r w:rsidR="00B36B5B" w:rsidRPr="008C7DEF">
        <w:rPr>
          <w:rFonts w:ascii="Times New Roman" w:hAnsi="Times New Roman" w:cs="Times New Roman"/>
          <w:sz w:val="24"/>
          <w:szCs w:val="24"/>
        </w:rPr>
        <w:t xml:space="preserve">в то время как </w:t>
      </w:r>
      <w:r w:rsidR="00B67286" w:rsidRPr="008C7DEF">
        <w:rPr>
          <w:rFonts w:ascii="Times New Roman" w:hAnsi="Times New Roman" w:cs="Times New Roman"/>
          <w:b/>
          <w:i/>
          <w:sz w:val="24"/>
          <w:szCs w:val="24"/>
        </w:rPr>
        <w:t>интересы миноритариев в управлении</w:t>
      </w:r>
      <w:r w:rsidR="000C165A" w:rsidRPr="008C7DEF">
        <w:rPr>
          <w:rFonts w:ascii="Times New Roman" w:hAnsi="Times New Roman" w:cs="Times New Roman"/>
          <w:b/>
          <w:i/>
          <w:sz w:val="24"/>
          <w:szCs w:val="24"/>
        </w:rPr>
        <w:t xml:space="preserve"> зачастую </w:t>
      </w:r>
      <w:r w:rsidR="00B36B5B" w:rsidRPr="008C7DEF">
        <w:rPr>
          <w:rFonts w:ascii="Times New Roman" w:hAnsi="Times New Roman" w:cs="Times New Roman"/>
          <w:b/>
          <w:i/>
          <w:sz w:val="24"/>
          <w:szCs w:val="24"/>
        </w:rPr>
        <w:t>декларируются исключительно на бумаге</w:t>
      </w:r>
      <w:r w:rsidR="00B67286" w:rsidRPr="008C7DEF">
        <w:rPr>
          <w:rFonts w:ascii="Times New Roman" w:hAnsi="Times New Roman" w:cs="Times New Roman"/>
          <w:i/>
          <w:sz w:val="24"/>
          <w:szCs w:val="24"/>
        </w:rPr>
        <w:t>.</w:t>
      </w:r>
    </w:p>
    <w:p w:rsidR="00BD2A4E" w:rsidRPr="008C7DEF" w:rsidRDefault="00B67286" w:rsidP="0037635A">
      <w:pPr>
        <w:tabs>
          <w:tab w:val="left" w:pos="426"/>
        </w:tabs>
        <w:spacing w:after="0" w:line="480" w:lineRule="auto"/>
        <w:ind w:firstLine="709"/>
        <w:contextualSpacing/>
        <w:jc w:val="both"/>
        <w:rPr>
          <w:rFonts w:ascii="Times New Roman" w:hAnsi="Times New Roman" w:cs="Times New Roman"/>
          <w:i/>
          <w:sz w:val="24"/>
          <w:szCs w:val="24"/>
        </w:rPr>
      </w:pPr>
      <w:r w:rsidRPr="008C7DEF">
        <w:rPr>
          <w:rFonts w:ascii="Times New Roman" w:hAnsi="Times New Roman" w:cs="Times New Roman"/>
          <w:sz w:val="24"/>
          <w:szCs w:val="24"/>
        </w:rPr>
        <w:t xml:space="preserve">Доступ к документам корпорации с госучастием обеспечивается для каждого акционера, </w:t>
      </w:r>
      <w:r w:rsidR="00B36B5B" w:rsidRPr="008C7DEF">
        <w:rPr>
          <w:rFonts w:ascii="Times New Roman" w:hAnsi="Times New Roman" w:cs="Times New Roman"/>
          <w:sz w:val="24"/>
          <w:szCs w:val="24"/>
        </w:rPr>
        <w:t xml:space="preserve">а </w:t>
      </w:r>
      <w:r w:rsidRPr="008C7DEF">
        <w:rPr>
          <w:rFonts w:ascii="Times New Roman" w:hAnsi="Times New Roman" w:cs="Times New Roman"/>
          <w:sz w:val="24"/>
          <w:szCs w:val="24"/>
        </w:rPr>
        <w:t xml:space="preserve">сроки </w:t>
      </w:r>
      <w:r w:rsidR="00B36B5B" w:rsidRPr="008C7DEF">
        <w:rPr>
          <w:rFonts w:ascii="Times New Roman" w:hAnsi="Times New Roman" w:cs="Times New Roman"/>
          <w:sz w:val="24"/>
          <w:szCs w:val="24"/>
        </w:rPr>
        <w:t>их предоставления</w:t>
      </w:r>
      <w:r w:rsidRPr="008C7DEF">
        <w:rPr>
          <w:rFonts w:ascii="Times New Roman" w:hAnsi="Times New Roman" w:cs="Times New Roman"/>
          <w:sz w:val="24"/>
          <w:szCs w:val="24"/>
        </w:rPr>
        <w:t xml:space="preserve"> варьируются в рамках, очерченных К</w:t>
      </w:r>
      <w:r w:rsidR="00451C41" w:rsidRPr="008C7DEF">
        <w:rPr>
          <w:rFonts w:ascii="Times New Roman" w:hAnsi="Times New Roman" w:cs="Times New Roman"/>
          <w:sz w:val="24"/>
          <w:szCs w:val="24"/>
        </w:rPr>
        <w:t xml:space="preserve">одексом </w:t>
      </w:r>
      <w:r w:rsidRPr="008C7DEF">
        <w:rPr>
          <w:rFonts w:ascii="Times New Roman" w:hAnsi="Times New Roman" w:cs="Times New Roman"/>
          <w:sz w:val="24"/>
          <w:szCs w:val="24"/>
        </w:rPr>
        <w:t xml:space="preserve">КУ. Однако доступ к информации, требующей </w:t>
      </w:r>
      <w:r w:rsidR="0092503F" w:rsidRPr="008C7DEF">
        <w:rPr>
          <w:rFonts w:ascii="Times New Roman" w:hAnsi="Times New Roman" w:cs="Times New Roman"/>
          <w:sz w:val="24"/>
          <w:szCs w:val="24"/>
        </w:rPr>
        <w:t xml:space="preserve">наличия </w:t>
      </w:r>
      <w:r w:rsidR="00B36B5B" w:rsidRPr="008C7DEF">
        <w:rPr>
          <w:rFonts w:ascii="Times New Roman" w:hAnsi="Times New Roman" w:cs="Times New Roman"/>
          <w:sz w:val="24"/>
          <w:szCs w:val="24"/>
        </w:rPr>
        <w:t>25%-</w:t>
      </w:r>
      <w:r w:rsidR="0092503F" w:rsidRPr="008C7DEF">
        <w:rPr>
          <w:rFonts w:ascii="Times New Roman" w:hAnsi="Times New Roman" w:cs="Times New Roman"/>
          <w:sz w:val="24"/>
          <w:szCs w:val="24"/>
        </w:rPr>
        <w:t>го пакета акций</w:t>
      </w:r>
      <w:r w:rsidRPr="008C7DEF">
        <w:rPr>
          <w:rFonts w:ascii="Times New Roman" w:hAnsi="Times New Roman" w:cs="Times New Roman"/>
          <w:sz w:val="24"/>
          <w:szCs w:val="24"/>
        </w:rPr>
        <w:t xml:space="preserve">, открывается для </w:t>
      </w:r>
      <w:r w:rsidR="0092503F" w:rsidRPr="008C7DEF">
        <w:rPr>
          <w:rFonts w:ascii="Times New Roman" w:hAnsi="Times New Roman" w:cs="Times New Roman"/>
          <w:sz w:val="24"/>
          <w:szCs w:val="24"/>
        </w:rPr>
        <w:lastRenderedPageBreak/>
        <w:t xml:space="preserve">весьма </w:t>
      </w:r>
      <w:r w:rsidR="00B36B5B" w:rsidRPr="008C7DEF">
        <w:rPr>
          <w:rFonts w:ascii="Times New Roman" w:hAnsi="Times New Roman" w:cs="Times New Roman"/>
          <w:sz w:val="24"/>
          <w:szCs w:val="24"/>
        </w:rPr>
        <w:t>узкого круга</w:t>
      </w:r>
      <w:r w:rsidRPr="008C7DEF">
        <w:rPr>
          <w:rFonts w:ascii="Times New Roman" w:hAnsi="Times New Roman" w:cs="Times New Roman"/>
          <w:sz w:val="24"/>
          <w:szCs w:val="24"/>
        </w:rPr>
        <w:t xml:space="preserve"> акционеров, поскольку вследствие крайней распыленности </w:t>
      </w:r>
      <w:r w:rsidR="00B36B5B" w:rsidRPr="008C7DEF">
        <w:rPr>
          <w:rFonts w:ascii="Times New Roman" w:hAnsi="Times New Roman" w:cs="Times New Roman"/>
          <w:sz w:val="24"/>
          <w:szCs w:val="24"/>
        </w:rPr>
        <w:t>миноритариям трудно</w:t>
      </w:r>
      <w:r w:rsidRPr="008C7DEF">
        <w:rPr>
          <w:rFonts w:ascii="Times New Roman" w:hAnsi="Times New Roman" w:cs="Times New Roman"/>
          <w:sz w:val="24"/>
          <w:szCs w:val="24"/>
        </w:rPr>
        <w:t xml:space="preserve"> объединиться. </w:t>
      </w:r>
      <w:r w:rsidR="00B36B5B" w:rsidRPr="008C7DEF">
        <w:rPr>
          <w:rFonts w:ascii="Times New Roman" w:hAnsi="Times New Roman" w:cs="Times New Roman"/>
          <w:sz w:val="24"/>
          <w:szCs w:val="24"/>
        </w:rPr>
        <w:t>Вместе с тем, следует признать, что в</w:t>
      </w:r>
      <w:r w:rsidRPr="008C7DEF">
        <w:rPr>
          <w:rFonts w:ascii="Times New Roman" w:hAnsi="Times New Roman" w:cs="Times New Roman"/>
          <w:sz w:val="24"/>
          <w:szCs w:val="24"/>
        </w:rPr>
        <w:t xml:space="preserve"> открытом доступе </w:t>
      </w:r>
      <w:r w:rsidR="0092503F" w:rsidRPr="008C7DEF">
        <w:rPr>
          <w:rFonts w:ascii="Times New Roman" w:hAnsi="Times New Roman" w:cs="Times New Roman"/>
          <w:b/>
          <w:i/>
          <w:sz w:val="24"/>
          <w:szCs w:val="24"/>
        </w:rPr>
        <w:t xml:space="preserve">раскрывается </w:t>
      </w:r>
      <w:r w:rsidRPr="008C7DEF">
        <w:rPr>
          <w:rFonts w:ascii="Times New Roman" w:hAnsi="Times New Roman" w:cs="Times New Roman"/>
          <w:b/>
          <w:i/>
          <w:sz w:val="24"/>
          <w:szCs w:val="24"/>
        </w:rPr>
        <w:t>почти вся предусмотренная законом информация</w:t>
      </w:r>
      <w:r w:rsidRPr="008C7DEF">
        <w:rPr>
          <w:rFonts w:ascii="Times New Roman" w:hAnsi="Times New Roman" w:cs="Times New Roman"/>
          <w:i/>
          <w:sz w:val="24"/>
          <w:szCs w:val="24"/>
        </w:rPr>
        <w:t>.</w:t>
      </w:r>
    </w:p>
    <w:p w:rsidR="00364012" w:rsidRPr="008C7DEF" w:rsidRDefault="00A537A9" w:rsidP="0037635A">
      <w:pPr>
        <w:tabs>
          <w:tab w:val="left" w:pos="426"/>
        </w:tabs>
        <w:spacing w:after="0" w:line="480" w:lineRule="auto"/>
        <w:ind w:firstLine="709"/>
        <w:contextualSpacing/>
        <w:jc w:val="both"/>
        <w:rPr>
          <w:rFonts w:ascii="Times New Roman" w:hAnsi="Times New Roman" w:cs="Times New Roman"/>
          <w:sz w:val="24"/>
          <w:szCs w:val="24"/>
        </w:rPr>
      </w:pPr>
      <w:r w:rsidRPr="008C7DEF">
        <w:rPr>
          <w:rFonts w:ascii="Times New Roman" w:hAnsi="Times New Roman" w:cs="Times New Roman"/>
          <w:sz w:val="24"/>
          <w:szCs w:val="24"/>
        </w:rPr>
        <w:t>В связи с вступлением в силу Федерального закона «О внесении изменений в Федеральный закон «Об акционерных обществах» и в статью 50 Федерального закона «Об обществах с ограниченной ответственностью»</w:t>
      </w:r>
      <w:r w:rsidRPr="008C7DEF">
        <w:rPr>
          <w:rStyle w:val="a5"/>
          <w:rFonts w:ascii="Times New Roman" w:hAnsi="Times New Roman" w:cs="Times New Roman"/>
          <w:sz w:val="24"/>
          <w:szCs w:val="24"/>
        </w:rPr>
        <w:footnoteReference w:id="39"/>
      </w:r>
      <w:r w:rsidRPr="008C7DEF">
        <w:rPr>
          <w:rFonts w:ascii="Times New Roman" w:hAnsi="Times New Roman" w:cs="Times New Roman"/>
          <w:sz w:val="24"/>
          <w:szCs w:val="24"/>
        </w:rPr>
        <w:t xml:space="preserve"> право </w:t>
      </w:r>
      <w:r w:rsidR="008F7EB5" w:rsidRPr="008C7DEF">
        <w:rPr>
          <w:rFonts w:ascii="Times New Roman" w:hAnsi="Times New Roman" w:cs="Times New Roman"/>
          <w:sz w:val="24"/>
          <w:szCs w:val="24"/>
        </w:rPr>
        <w:t xml:space="preserve">миноритарных </w:t>
      </w:r>
      <w:r w:rsidRPr="008C7DEF">
        <w:rPr>
          <w:rFonts w:ascii="Times New Roman" w:hAnsi="Times New Roman" w:cs="Times New Roman"/>
          <w:sz w:val="24"/>
          <w:szCs w:val="24"/>
        </w:rPr>
        <w:t>акционеров на информацию о деятельности общества оказалось</w:t>
      </w:r>
      <w:r w:rsidR="0024299B" w:rsidRPr="008C7DEF">
        <w:rPr>
          <w:rFonts w:ascii="Times New Roman" w:hAnsi="Times New Roman" w:cs="Times New Roman"/>
          <w:sz w:val="24"/>
          <w:szCs w:val="24"/>
        </w:rPr>
        <w:t xml:space="preserve"> в значительной степени</w:t>
      </w:r>
      <w:r w:rsidRPr="008C7DEF">
        <w:rPr>
          <w:rFonts w:ascii="Times New Roman" w:hAnsi="Times New Roman" w:cs="Times New Roman"/>
          <w:sz w:val="24"/>
          <w:szCs w:val="24"/>
        </w:rPr>
        <w:t xml:space="preserve"> ограничено. </w:t>
      </w:r>
      <w:r w:rsidR="009F3FAD" w:rsidRPr="008C7DEF">
        <w:rPr>
          <w:rFonts w:ascii="Times New Roman" w:hAnsi="Times New Roman" w:cs="Times New Roman"/>
          <w:sz w:val="24"/>
          <w:szCs w:val="24"/>
        </w:rPr>
        <w:t>Согласно внесенным изменения</w:t>
      </w:r>
      <w:r w:rsidR="00FF524E" w:rsidRPr="008C7DEF">
        <w:rPr>
          <w:rFonts w:ascii="Times New Roman" w:hAnsi="Times New Roman" w:cs="Times New Roman"/>
          <w:sz w:val="24"/>
          <w:szCs w:val="24"/>
        </w:rPr>
        <w:t xml:space="preserve">м, предоставление акционерам </w:t>
      </w:r>
      <w:r w:rsidR="009F3FAD" w:rsidRPr="008C7DEF">
        <w:rPr>
          <w:rFonts w:ascii="Times New Roman" w:hAnsi="Times New Roman" w:cs="Times New Roman"/>
          <w:sz w:val="24"/>
          <w:szCs w:val="24"/>
        </w:rPr>
        <w:t xml:space="preserve">информации будет ранжироваться следующим образом: </w:t>
      </w:r>
      <w:r w:rsidR="00B36B5B" w:rsidRPr="008C7DEF">
        <w:rPr>
          <w:rFonts w:ascii="Times New Roman" w:hAnsi="Times New Roman" w:cs="Times New Roman"/>
          <w:sz w:val="24"/>
          <w:szCs w:val="24"/>
        </w:rPr>
        <w:t>во-первых,</w:t>
      </w:r>
      <w:r w:rsidR="009F3FAD" w:rsidRPr="008C7DEF">
        <w:rPr>
          <w:rFonts w:ascii="Times New Roman" w:hAnsi="Times New Roman" w:cs="Times New Roman"/>
          <w:sz w:val="24"/>
          <w:szCs w:val="24"/>
        </w:rPr>
        <w:t xml:space="preserve"> информация, которая предоставляется всем акционерам (например, внутренние документы общества</w:t>
      </w:r>
      <w:r w:rsidR="00A72D3C" w:rsidRPr="008C7DEF">
        <w:rPr>
          <w:rFonts w:ascii="Times New Roman" w:hAnsi="Times New Roman" w:cs="Times New Roman"/>
          <w:sz w:val="24"/>
          <w:szCs w:val="24"/>
        </w:rPr>
        <w:t>, годовые отчеты</w:t>
      </w:r>
      <w:r w:rsidR="009F3FAD" w:rsidRPr="008C7DEF">
        <w:rPr>
          <w:rFonts w:ascii="Times New Roman" w:hAnsi="Times New Roman" w:cs="Times New Roman"/>
          <w:sz w:val="24"/>
          <w:szCs w:val="24"/>
        </w:rPr>
        <w:t xml:space="preserve">), </w:t>
      </w:r>
      <w:r w:rsidR="00B36B5B" w:rsidRPr="008C7DEF">
        <w:rPr>
          <w:rFonts w:ascii="Times New Roman" w:hAnsi="Times New Roman" w:cs="Times New Roman"/>
          <w:sz w:val="24"/>
          <w:szCs w:val="24"/>
        </w:rPr>
        <w:t>во-вторых,</w:t>
      </w:r>
      <w:r w:rsidR="009F3FAD" w:rsidRPr="008C7DEF">
        <w:rPr>
          <w:rFonts w:ascii="Times New Roman" w:hAnsi="Times New Roman" w:cs="Times New Roman"/>
          <w:sz w:val="24"/>
          <w:szCs w:val="24"/>
        </w:rPr>
        <w:t xml:space="preserve"> информация, которая </w:t>
      </w:r>
      <w:r w:rsidR="0092503F" w:rsidRPr="008C7DEF">
        <w:rPr>
          <w:rFonts w:ascii="Times New Roman" w:hAnsi="Times New Roman" w:cs="Times New Roman"/>
          <w:sz w:val="24"/>
          <w:szCs w:val="24"/>
        </w:rPr>
        <w:t>предоставляется владельцам</w:t>
      </w:r>
      <w:r w:rsidR="0024299B" w:rsidRPr="008C7DEF">
        <w:rPr>
          <w:rFonts w:ascii="Times New Roman" w:hAnsi="Times New Roman" w:cs="Times New Roman"/>
          <w:sz w:val="24"/>
          <w:szCs w:val="24"/>
        </w:rPr>
        <w:t xml:space="preserve"> не менее чем 1%</w:t>
      </w:r>
      <w:r w:rsidR="009F3FAD" w:rsidRPr="008C7DEF">
        <w:rPr>
          <w:rFonts w:ascii="Times New Roman" w:hAnsi="Times New Roman" w:cs="Times New Roman"/>
          <w:sz w:val="24"/>
          <w:szCs w:val="24"/>
        </w:rPr>
        <w:t xml:space="preserve"> голосующих акций общества, </w:t>
      </w:r>
      <w:r w:rsidR="000B5FDF" w:rsidRPr="008C7DEF">
        <w:rPr>
          <w:rFonts w:ascii="Times New Roman" w:hAnsi="Times New Roman" w:cs="Times New Roman"/>
          <w:i/>
          <w:sz w:val="24"/>
          <w:szCs w:val="24"/>
        </w:rPr>
        <w:t>при условии наличии деловой цели</w:t>
      </w:r>
      <w:r w:rsidR="009F3FAD" w:rsidRPr="008C7DEF">
        <w:rPr>
          <w:rFonts w:ascii="Times New Roman" w:hAnsi="Times New Roman" w:cs="Times New Roman"/>
          <w:sz w:val="24"/>
          <w:szCs w:val="24"/>
        </w:rPr>
        <w:t xml:space="preserve"> </w:t>
      </w:r>
      <w:r w:rsidR="008F7EB5" w:rsidRPr="008C7DEF">
        <w:rPr>
          <w:rFonts w:ascii="Times New Roman" w:hAnsi="Times New Roman" w:cs="Times New Roman"/>
          <w:sz w:val="24"/>
          <w:szCs w:val="24"/>
        </w:rPr>
        <w:t xml:space="preserve">в </w:t>
      </w:r>
      <w:r w:rsidR="009F3FAD" w:rsidRPr="008C7DEF">
        <w:rPr>
          <w:rFonts w:ascii="Times New Roman" w:hAnsi="Times New Roman" w:cs="Times New Roman"/>
          <w:sz w:val="24"/>
          <w:szCs w:val="24"/>
        </w:rPr>
        <w:t>запросе (например, информация о крупных сделках и сделках с заин</w:t>
      </w:r>
      <w:r w:rsidR="0024299B" w:rsidRPr="008C7DEF">
        <w:rPr>
          <w:rFonts w:ascii="Times New Roman" w:hAnsi="Times New Roman" w:cs="Times New Roman"/>
          <w:sz w:val="24"/>
          <w:szCs w:val="24"/>
        </w:rPr>
        <w:t xml:space="preserve">тересованностью), </w:t>
      </w:r>
      <w:r w:rsidR="00B36B5B" w:rsidRPr="008C7DEF">
        <w:rPr>
          <w:rFonts w:ascii="Times New Roman" w:hAnsi="Times New Roman" w:cs="Times New Roman"/>
          <w:sz w:val="24"/>
          <w:szCs w:val="24"/>
        </w:rPr>
        <w:t>в-третьих,</w:t>
      </w:r>
      <w:r w:rsidR="0024299B" w:rsidRPr="008C7DEF">
        <w:rPr>
          <w:rFonts w:ascii="Times New Roman" w:hAnsi="Times New Roman" w:cs="Times New Roman"/>
          <w:sz w:val="24"/>
          <w:szCs w:val="24"/>
        </w:rPr>
        <w:t xml:space="preserve"> информация</w:t>
      </w:r>
      <w:r w:rsidR="009F3FAD" w:rsidRPr="008C7DEF">
        <w:rPr>
          <w:rFonts w:ascii="Times New Roman" w:hAnsi="Times New Roman" w:cs="Times New Roman"/>
          <w:sz w:val="24"/>
          <w:szCs w:val="24"/>
        </w:rPr>
        <w:t>, которая предоставляется акционерам, владеющим не ме</w:t>
      </w:r>
      <w:r w:rsidR="0024299B" w:rsidRPr="008C7DEF">
        <w:rPr>
          <w:rFonts w:ascii="Times New Roman" w:hAnsi="Times New Roman" w:cs="Times New Roman"/>
          <w:sz w:val="24"/>
          <w:szCs w:val="24"/>
        </w:rPr>
        <w:t>нее чем 25%</w:t>
      </w:r>
      <w:r w:rsidR="009F3FAD" w:rsidRPr="008C7DEF">
        <w:rPr>
          <w:rFonts w:ascii="Times New Roman" w:hAnsi="Times New Roman" w:cs="Times New Roman"/>
          <w:sz w:val="24"/>
          <w:szCs w:val="24"/>
        </w:rPr>
        <w:t xml:space="preserve"> голосующих акций общества (документы бухгалтерского учета</w:t>
      </w:r>
      <w:r w:rsidR="008F7EB5" w:rsidRPr="008C7DEF">
        <w:rPr>
          <w:rFonts w:ascii="Times New Roman" w:hAnsi="Times New Roman" w:cs="Times New Roman"/>
          <w:sz w:val="24"/>
          <w:szCs w:val="24"/>
        </w:rPr>
        <w:t>, протоколы исполнительного органа</w:t>
      </w:r>
      <w:r w:rsidR="009F3FAD" w:rsidRPr="008C7DEF">
        <w:rPr>
          <w:rFonts w:ascii="Times New Roman" w:hAnsi="Times New Roman" w:cs="Times New Roman"/>
          <w:sz w:val="24"/>
          <w:szCs w:val="24"/>
        </w:rPr>
        <w:t xml:space="preserve">). </w:t>
      </w:r>
      <w:r w:rsidR="00FB20C2" w:rsidRPr="008C7DEF">
        <w:rPr>
          <w:rFonts w:ascii="Times New Roman" w:hAnsi="Times New Roman" w:cs="Times New Roman"/>
          <w:color w:val="FF0000"/>
          <w:sz w:val="24"/>
          <w:szCs w:val="24"/>
        </w:rPr>
        <w:t xml:space="preserve"> </w:t>
      </w:r>
      <w:r w:rsidR="00B36B5B" w:rsidRPr="008C7DEF">
        <w:rPr>
          <w:rFonts w:ascii="Times New Roman" w:hAnsi="Times New Roman" w:cs="Times New Roman"/>
          <w:sz w:val="24"/>
          <w:szCs w:val="24"/>
        </w:rPr>
        <w:t>Справедливости ради следует отметить</w:t>
      </w:r>
      <w:r w:rsidR="00FB20C2" w:rsidRPr="008C7DEF">
        <w:rPr>
          <w:rFonts w:ascii="Times New Roman" w:hAnsi="Times New Roman" w:cs="Times New Roman"/>
          <w:sz w:val="24"/>
          <w:szCs w:val="24"/>
        </w:rPr>
        <w:t xml:space="preserve">, что указанное </w:t>
      </w:r>
      <w:r w:rsidR="007F6757" w:rsidRPr="008C7DEF">
        <w:rPr>
          <w:rFonts w:ascii="Times New Roman" w:hAnsi="Times New Roman" w:cs="Times New Roman"/>
          <w:sz w:val="24"/>
          <w:szCs w:val="24"/>
        </w:rPr>
        <w:t>порог</w:t>
      </w:r>
      <w:r w:rsidR="00FB20C2" w:rsidRPr="008C7DEF">
        <w:rPr>
          <w:rFonts w:ascii="Times New Roman" w:hAnsi="Times New Roman" w:cs="Times New Roman"/>
          <w:sz w:val="24"/>
          <w:szCs w:val="24"/>
        </w:rPr>
        <w:t xml:space="preserve">овое значение </w:t>
      </w:r>
      <w:r w:rsidR="007F6757" w:rsidRPr="008C7DEF">
        <w:rPr>
          <w:rFonts w:ascii="Times New Roman" w:hAnsi="Times New Roman" w:cs="Times New Roman"/>
          <w:sz w:val="24"/>
          <w:szCs w:val="24"/>
        </w:rPr>
        <w:t xml:space="preserve"> может быть снижен</w:t>
      </w:r>
      <w:r w:rsidR="00FB20C2" w:rsidRPr="008C7DEF">
        <w:rPr>
          <w:rFonts w:ascii="Times New Roman" w:hAnsi="Times New Roman" w:cs="Times New Roman"/>
          <w:sz w:val="24"/>
          <w:szCs w:val="24"/>
        </w:rPr>
        <w:t>о</w:t>
      </w:r>
      <w:r w:rsidR="007F6757" w:rsidRPr="008C7DEF">
        <w:rPr>
          <w:rFonts w:ascii="Times New Roman" w:hAnsi="Times New Roman" w:cs="Times New Roman"/>
          <w:sz w:val="24"/>
          <w:szCs w:val="24"/>
        </w:rPr>
        <w:t xml:space="preserve"> уставом</w:t>
      </w:r>
      <w:r w:rsidR="00FB20C2" w:rsidRPr="008C7DEF">
        <w:rPr>
          <w:rFonts w:ascii="Times New Roman" w:hAnsi="Times New Roman" w:cs="Times New Roman"/>
          <w:sz w:val="24"/>
          <w:szCs w:val="24"/>
        </w:rPr>
        <w:t xml:space="preserve"> общества.</w:t>
      </w:r>
      <w:r w:rsidR="00FB20C2" w:rsidRPr="008C7DEF">
        <w:rPr>
          <w:rFonts w:ascii="Times New Roman" w:hAnsi="Times New Roman" w:cs="Times New Roman"/>
          <w:color w:val="FF0000"/>
          <w:sz w:val="24"/>
          <w:szCs w:val="24"/>
        </w:rPr>
        <w:t xml:space="preserve"> </w:t>
      </w:r>
      <w:r w:rsidR="007F6757" w:rsidRPr="008C7DEF">
        <w:rPr>
          <w:rFonts w:ascii="Times New Roman" w:hAnsi="Times New Roman" w:cs="Times New Roman"/>
          <w:color w:val="FF0000"/>
          <w:sz w:val="24"/>
          <w:szCs w:val="24"/>
        </w:rPr>
        <w:t xml:space="preserve"> </w:t>
      </w:r>
      <w:r w:rsidR="0092503F" w:rsidRPr="008C7DEF">
        <w:rPr>
          <w:rFonts w:ascii="Times New Roman" w:hAnsi="Times New Roman" w:cs="Times New Roman"/>
          <w:sz w:val="24"/>
          <w:szCs w:val="24"/>
        </w:rPr>
        <w:t xml:space="preserve">Закон </w:t>
      </w:r>
      <w:r w:rsidR="00B36B5B" w:rsidRPr="008C7DEF">
        <w:rPr>
          <w:rFonts w:ascii="Times New Roman" w:hAnsi="Times New Roman" w:cs="Times New Roman"/>
          <w:sz w:val="24"/>
          <w:szCs w:val="24"/>
        </w:rPr>
        <w:t xml:space="preserve">предоставляет </w:t>
      </w:r>
      <w:r w:rsidR="009F3FAD" w:rsidRPr="008C7DEF">
        <w:rPr>
          <w:rFonts w:ascii="Times New Roman" w:hAnsi="Times New Roman" w:cs="Times New Roman"/>
          <w:sz w:val="24"/>
          <w:szCs w:val="24"/>
        </w:rPr>
        <w:t xml:space="preserve">обществу </w:t>
      </w:r>
      <w:r w:rsidR="008F7EB5" w:rsidRPr="008C7DEF">
        <w:rPr>
          <w:rFonts w:ascii="Times New Roman" w:hAnsi="Times New Roman" w:cs="Times New Roman"/>
          <w:sz w:val="24"/>
          <w:szCs w:val="24"/>
        </w:rPr>
        <w:t xml:space="preserve">право </w:t>
      </w:r>
      <w:r w:rsidR="009F3FAD" w:rsidRPr="008C7DEF">
        <w:rPr>
          <w:rFonts w:ascii="Times New Roman" w:hAnsi="Times New Roman" w:cs="Times New Roman"/>
          <w:sz w:val="24"/>
          <w:szCs w:val="24"/>
        </w:rPr>
        <w:t xml:space="preserve">отказать в предоставлении акционеру информации при отсутствии </w:t>
      </w:r>
      <w:r w:rsidR="0092503F" w:rsidRPr="008C7DEF">
        <w:rPr>
          <w:rFonts w:ascii="Times New Roman" w:hAnsi="Times New Roman" w:cs="Times New Roman"/>
          <w:sz w:val="24"/>
          <w:szCs w:val="24"/>
        </w:rPr>
        <w:t xml:space="preserve">у него </w:t>
      </w:r>
      <w:r w:rsidR="009F3FAD" w:rsidRPr="008C7DEF">
        <w:rPr>
          <w:rFonts w:ascii="Times New Roman" w:hAnsi="Times New Roman" w:cs="Times New Roman"/>
          <w:sz w:val="24"/>
          <w:szCs w:val="24"/>
        </w:rPr>
        <w:t xml:space="preserve">разумной деловой цели </w:t>
      </w:r>
      <w:r w:rsidR="00A72D3C" w:rsidRPr="008C7DEF">
        <w:rPr>
          <w:rFonts w:ascii="Times New Roman" w:hAnsi="Times New Roman" w:cs="Times New Roman"/>
          <w:sz w:val="24"/>
          <w:szCs w:val="24"/>
        </w:rPr>
        <w:t>(</w:t>
      </w:r>
      <w:r w:rsidR="00B36B5B" w:rsidRPr="008C7DEF">
        <w:rPr>
          <w:rFonts w:ascii="Times New Roman" w:hAnsi="Times New Roman" w:cs="Times New Roman"/>
          <w:sz w:val="24"/>
          <w:szCs w:val="24"/>
        </w:rPr>
        <w:t xml:space="preserve">учитывая </w:t>
      </w:r>
      <w:r w:rsidR="00A72D3C" w:rsidRPr="008C7DEF">
        <w:rPr>
          <w:rFonts w:ascii="Times New Roman" w:hAnsi="Times New Roman" w:cs="Times New Roman"/>
          <w:sz w:val="24"/>
          <w:szCs w:val="24"/>
        </w:rPr>
        <w:t xml:space="preserve">недобросовестность акционера, </w:t>
      </w:r>
      <w:r w:rsidR="00B36B5B" w:rsidRPr="008C7DEF">
        <w:rPr>
          <w:rFonts w:ascii="Times New Roman" w:hAnsi="Times New Roman" w:cs="Times New Roman"/>
          <w:sz w:val="24"/>
          <w:szCs w:val="24"/>
        </w:rPr>
        <w:t xml:space="preserve">его </w:t>
      </w:r>
      <w:r w:rsidR="00A72D3C" w:rsidRPr="008C7DEF">
        <w:rPr>
          <w:rFonts w:ascii="Times New Roman" w:hAnsi="Times New Roman" w:cs="Times New Roman"/>
          <w:sz w:val="24"/>
          <w:szCs w:val="24"/>
        </w:rPr>
        <w:t xml:space="preserve">необоснованный интерес в получении информации, </w:t>
      </w:r>
      <w:r w:rsidR="00B36B5B" w:rsidRPr="008C7DEF">
        <w:rPr>
          <w:rFonts w:ascii="Times New Roman" w:hAnsi="Times New Roman" w:cs="Times New Roman"/>
          <w:sz w:val="24"/>
          <w:szCs w:val="24"/>
        </w:rPr>
        <w:t xml:space="preserve">когда </w:t>
      </w:r>
      <w:r w:rsidR="00A72D3C" w:rsidRPr="008C7DEF">
        <w:rPr>
          <w:rFonts w:ascii="Times New Roman" w:hAnsi="Times New Roman" w:cs="Times New Roman"/>
          <w:sz w:val="24"/>
          <w:szCs w:val="24"/>
        </w:rPr>
        <w:t xml:space="preserve">акционер или аффилированные </w:t>
      </w:r>
      <w:r w:rsidR="00B36B5B" w:rsidRPr="008C7DEF">
        <w:rPr>
          <w:rFonts w:ascii="Times New Roman" w:hAnsi="Times New Roman" w:cs="Times New Roman"/>
          <w:sz w:val="24"/>
          <w:szCs w:val="24"/>
        </w:rPr>
        <w:t xml:space="preserve">с ним </w:t>
      </w:r>
      <w:r w:rsidR="00A72D3C" w:rsidRPr="008C7DEF">
        <w:rPr>
          <w:rFonts w:ascii="Times New Roman" w:hAnsi="Times New Roman" w:cs="Times New Roman"/>
          <w:sz w:val="24"/>
          <w:szCs w:val="24"/>
        </w:rPr>
        <w:t xml:space="preserve">лица являются конкурентами </w:t>
      </w:r>
      <w:r w:rsidR="00B36B5B" w:rsidRPr="008C7DEF">
        <w:rPr>
          <w:rFonts w:ascii="Times New Roman" w:hAnsi="Times New Roman" w:cs="Times New Roman"/>
          <w:sz w:val="24"/>
          <w:szCs w:val="24"/>
        </w:rPr>
        <w:t>компании</w:t>
      </w:r>
      <w:r w:rsidR="00A72D3C" w:rsidRPr="008C7DEF">
        <w:rPr>
          <w:rFonts w:ascii="Times New Roman" w:hAnsi="Times New Roman" w:cs="Times New Roman"/>
          <w:sz w:val="24"/>
          <w:szCs w:val="24"/>
        </w:rPr>
        <w:t xml:space="preserve">), </w:t>
      </w:r>
      <w:r w:rsidR="008F7EB5" w:rsidRPr="008C7DEF">
        <w:rPr>
          <w:rFonts w:ascii="Times New Roman" w:hAnsi="Times New Roman" w:cs="Times New Roman"/>
          <w:sz w:val="24"/>
          <w:szCs w:val="24"/>
        </w:rPr>
        <w:t xml:space="preserve">при </w:t>
      </w:r>
      <w:r w:rsidR="00A72D3C" w:rsidRPr="008C7DEF">
        <w:rPr>
          <w:rFonts w:ascii="Times New Roman" w:hAnsi="Times New Roman" w:cs="Times New Roman"/>
          <w:sz w:val="24"/>
          <w:szCs w:val="24"/>
        </w:rPr>
        <w:t xml:space="preserve">повторном запросе документов в течении трех лет </w:t>
      </w:r>
      <w:r w:rsidR="008F7EB5" w:rsidRPr="008C7DEF">
        <w:rPr>
          <w:rFonts w:ascii="Times New Roman" w:hAnsi="Times New Roman" w:cs="Times New Roman"/>
          <w:sz w:val="24"/>
          <w:szCs w:val="24"/>
        </w:rPr>
        <w:t xml:space="preserve">или при </w:t>
      </w:r>
      <w:r w:rsidR="007F19DC" w:rsidRPr="008C7DEF">
        <w:rPr>
          <w:rFonts w:ascii="Times New Roman" w:hAnsi="Times New Roman" w:cs="Times New Roman"/>
          <w:sz w:val="24"/>
          <w:szCs w:val="24"/>
        </w:rPr>
        <w:t xml:space="preserve">наличии </w:t>
      </w:r>
      <w:r w:rsidR="00A72D3C" w:rsidRPr="008C7DEF">
        <w:rPr>
          <w:rFonts w:ascii="Times New Roman" w:hAnsi="Times New Roman" w:cs="Times New Roman"/>
          <w:sz w:val="24"/>
          <w:szCs w:val="24"/>
        </w:rPr>
        <w:t>электронной версии документа на сайте общества</w:t>
      </w:r>
      <w:r w:rsidR="000B5FDF" w:rsidRPr="008C7DEF">
        <w:rPr>
          <w:rFonts w:ascii="Times New Roman" w:hAnsi="Times New Roman" w:cs="Times New Roman"/>
          <w:sz w:val="24"/>
          <w:szCs w:val="24"/>
        </w:rPr>
        <w:t>.</w:t>
      </w:r>
    </w:p>
    <w:p w:rsidR="00A537A9" w:rsidRPr="008C7DEF" w:rsidRDefault="00B33589" w:rsidP="0037635A">
      <w:pPr>
        <w:tabs>
          <w:tab w:val="left" w:pos="426"/>
        </w:tabs>
        <w:spacing w:after="0" w:line="480" w:lineRule="auto"/>
        <w:ind w:firstLine="709"/>
        <w:contextualSpacing/>
        <w:jc w:val="both"/>
        <w:rPr>
          <w:rFonts w:ascii="Times New Roman" w:hAnsi="Times New Roman" w:cs="Times New Roman"/>
          <w:sz w:val="24"/>
          <w:szCs w:val="24"/>
        </w:rPr>
      </w:pPr>
      <w:r w:rsidRPr="008C7DEF">
        <w:rPr>
          <w:rFonts w:ascii="Times New Roman" w:hAnsi="Times New Roman" w:cs="Times New Roman"/>
          <w:sz w:val="24"/>
          <w:szCs w:val="24"/>
        </w:rPr>
        <w:lastRenderedPageBreak/>
        <w:t>Как в общественном мнении</w:t>
      </w:r>
      <w:r w:rsidR="002B1F4A" w:rsidRPr="008C7DEF">
        <w:rPr>
          <w:rStyle w:val="a5"/>
          <w:rFonts w:ascii="Times New Roman" w:hAnsi="Times New Roman" w:cs="Times New Roman"/>
          <w:sz w:val="24"/>
          <w:szCs w:val="24"/>
        </w:rPr>
        <w:footnoteReference w:id="40"/>
      </w:r>
      <w:r w:rsidR="00ED0E9B" w:rsidRPr="008C7DEF">
        <w:rPr>
          <w:rFonts w:ascii="Times New Roman" w:hAnsi="Times New Roman" w:cs="Times New Roman"/>
          <w:sz w:val="24"/>
          <w:szCs w:val="24"/>
        </w:rPr>
        <w:t>, так</w:t>
      </w:r>
      <w:r w:rsidR="002B1F4A" w:rsidRPr="008C7DEF">
        <w:rPr>
          <w:rFonts w:ascii="Times New Roman" w:hAnsi="Times New Roman" w:cs="Times New Roman"/>
          <w:sz w:val="24"/>
          <w:szCs w:val="24"/>
        </w:rPr>
        <w:t xml:space="preserve"> и </w:t>
      </w:r>
      <w:r w:rsidR="00ED0E9B" w:rsidRPr="008C7DEF">
        <w:rPr>
          <w:rFonts w:ascii="Times New Roman" w:hAnsi="Times New Roman" w:cs="Times New Roman"/>
          <w:sz w:val="24"/>
          <w:szCs w:val="24"/>
        </w:rPr>
        <w:t xml:space="preserve">в </w:t>
      </w:r>
      <w:r w:rsidR="002B1F4A" w:rsidRPr="008C7DEF">
        <w:rPr>
          <w:rFonts w:ascii="Times New Roman" w:hAnsi="Times New Roman" w:cs="Times New Roman"/>
          <w:sz w:val="24"/>
          <w:szCs w:val="24"/>
        </w:rPr>
        <w:t>научных кругах описанные выше нововведения оцениваются негативно</w:t>
      </w:r>
      <w:r w:rsidR="007C0FE6" w:rsidRPr="008C7DEF">
        <w:rPr>
          <w:rStyle w:val="a5"/>
          <w:rFonts w:ascii="Times New Roman" w:hAnsi="Times New Roman" w:cs="Times New Roman"/>
          <w:sz w:val="24"/>
          <w:szCs w:val="24"/>
        </w:rPr>
        <w:footnoteReference w:id="41"/>
      </w:r>
      <w:r w:rsidR="002B1F4A" w:rsidRPr="008C7DEF">
        <w:rPr>
          <w:rFonts w:ascii="Times New Roman" w:hAnsi="Times New Roman" w:cs="Times New Roman"/>
          <w:sz w:val="24"/>
          <w:szCs w:val="24"/>
        </w:rPr>
        <w:t xml:space="preserve">. </w:t>
      </w:r>
      <w:r w:rsidR="007C0FE6" w:rsidRPr="008C7DEF">
        <w:rPr>
          <w:rFonts w:ascii="Times New Roman" w:hAnsi="Times New Roman" w:cs="Times New Roman"/>
          <w:sz w:val="24"/>
          <w:szCs w:val="24"/>
        </w:rPr>
        <w:t>Стоит отметить, что данные комплексные и</w:t>
      </w:r>
      <w:r w:rsidR="002B1F4A" w:rsidRPr="008C7DEF">
        <w:rPr>
          <w:rFonts w:ascii="Times New Roman" w:hAnsi="Times New Roman" w:cs="Times New Roman"/>
          <w:sz w:val="24"/>
          <w:szCs w:val="24"/>
        </w:rPr>
        <w:t xml:space="preserve">зменения законодательства основаны на </w:t>
      </w:r>
      <w:r w:rsidR="007C0FE6" w:rsidRPr="008C7DEF">
        <w:rPr>
          <w:rFonts w:ascii="Times New Roman" w:hAnsi="Times New Roman" w:cs="Times New Roman"/>
          <w:sz w:val="24"/>
          <w:szCs w:val="24"/>
        </w:rPr>
        <w:t xml:space="preserve">относительно незначительном количестве </w:t>
      </w:r>
      <w:r w:rsidR="002B1F4A" w:rsidRPr="008C7DEF">
        <w:rPr>
          <w:rFonts w:ascii="Times New Roman" w:hAnsi="Times New Roman" w:cs="Times New Roman"/>
          <w:sz w:val="24"/>
          <w:szCs w:val="24"/>
        </w:rPr>
        <w:t>конкретных ре</w:t>
      </w:r>
      <w:r w:rsidRPr="008C7DEF">
        <w:rPr>
          <w:rFonts w:ascii="Times New Roman" w:hAnsi="Times New Roman" w:cs="Times New Roman"/>
          <w:sz w:val="24"/>
          <w:szCs w:val="24"/>
        </w:rPr>
        <w:t>шений</w:t>
      </w:r>
      <w:r w:rsidR="002B1F4A" w:rsidRPr="008C7DEF">
        <w:rPr>
          <w:rFonts w:ascii="Times New Roman" w:hAnsi="Times New Roman" w:cs="Times New Roman"/>
          <w:sz w:val="24"/>
          <w:szCs w:val="24"/>
        </w:rPr>
        <w:t xml:space="preserve"> судов по делам, в которых акционеры злоупотребляли своим правом на информацию</w:t>
      </w:r>
      <w:r w:rsidR="00B36B5B" w:rsidRPr="008C7DEF">
        <w:rPr>
          <w:rFonts w:ascii="Times New Roman" w:hAnsi="Times New Roman" w:cs="Times New Roman"/>
          <w:sz w:val="24"/>
          <w:szCs w:val="24"/>
        </w:rPr>
        <w:t>.</w:t>
      </w:r>
      <w:r w:rsidR="007C0FE6" w:rsidRPr="008C7DEF">
        <w:rPr>
          <w:rFonts w:ascii="Times New Roman" w:hAnsi="Times New Roman" w:cs="Times New Roman"/>
          <w:sz w:val="24"/>
          <w:szCs w:val="24"/>
        </w:rPr>
        <w:t xml:space="preserve"> </w:t>
      </w:r>
      <w:r w:rsidR="00B36B5B" w:rsidRPr="008C7DEF">
        <w:rPr>
          <w:rFonts w:ascii="Times New Roman" w:hAnsi="Times New Roman" w:cs="Times New Roman"/>
          <w:sz w:val="24"/>
          <w:szCs w:val="24"/>
        </w:rPr>
        <w:t xml:space="preserve">Например, </w:t>
      </w:r>
      <w:r w:rsidR="007C0FE6" w:rsidRPr="008C7DEF">
        <w:rPr>
          <w:rFonts w:ascii="Times New Roman" w:hAnsi="Times New Roman" w:cs="Times New Roman"/>
          <w:sz w:val="24"/>
          <w:szCs w:val="24"/>
        </w:rPr>
        <w:t xml:space="preserve">акционер, обладающий </w:t>
      </w:r>
      <w:r w:rsidR="0092503F" w:rsidRPr="008C7DEF">
        <w:rPr>
          <w:rFonts w:ascii="Times New Roman" w:hAnsi="Times New Roman" w:cs="Times New Roman"/>
          <w:sz w:val="24"/>
          <w:szCs w:val="24"/>
        </w:rPr>
        <w:t xml:space="preserve">незначительным </w:t>
      </w:r>
      <w:r w:rsidR="007C0FE6" w:rsidRPr="008C7DEF">
        <w:rPr>
          <w:rFonts w:ascii="Times New Roman" w:hAnsi="Times New Roman" w:cs="Times New Roman"/>
          <w:sz w:val="24"/>
          <w:szCs w:val="24"/>
        </w:rPr>
        <w:t>количеством акций</w:t>
      </w:r>
      <w:r w:rsidR="008C7DF5" w:rsidRPr="008C7DEF">
        <w:rPr>
          <w:rFonts w:ascii="Times New Roman" w:hAnsi="Times New Roman" w:cs="Times New Roman"/>
          <w:sz w:val="24"/>
          <w:szCs w:val="24"/>
        </w:rPr>
        <w:t>,</w:t>
      </w:r>
      <w:r w:rsidR="007C0FE6" w:rsidRPr="008C7DEF">
        <w:rPr>
          <w:rFonts w:ascii="Times New Roman" w:hAnsi="Times New Roman" w:cs="Times New Roman"/>
          <w:sz w:val="24"/>
          <w:szCs w:val="24"/>
        </w:rPr>
        <w:t xml:space="preserve"> </w:t>
      </w:r>
      <w:r w:rsidR="00B36B5B" w:rsidRPr="008C7DEF">
        <w:rPr>
          <w:rFonts w:ascii="Times New Roman" w:hAnsi="Times New Roman" w:cs="Times New Roman"/>
          <w:sz w:val="24"/>
          <w:szCs w:val="24"/>
        </w:rPr>
        <w:t xml:space="preserve">мог </w:t>
      </w:r>
      <w:r w:rsidR="007C0FE6" w:rsidRPr="008C7DEF">
        <w:rPr>
          <w:rFonts w:ascii="Times New Roman" w:hAnsi="Times New Roman" w:cs="Times New Roman"/>
          <w:sz w:val="24"/>
          <w:szCs w:val="24"/>
        </w:rPr>
        <w:t xml:space="preserve">последовательно </w:t>
      </w:r>
      <w:r w:rsidR="00B36B5B" w:rsidRPr="008C7DEF">
        <w:rPr>
          <w:rFonts w:ascii="Times New Roman" w:hAnsi="Times New Roman" w:cs="Times New Roman"/>
          <w:sz w:val="24"/>
          <w:szCs w:val="24"/>
        </w:rPr>
        <w:t xml:space="preserve">направлять </w:t>
      </w:r>
      <w:r w:rsidR="007C0FE6" w:rsidRPr="008C7DEF">
        <w:rPr>
          <w:rFonts w:ascii="Times New Roman" w:hAnsi="Times New Roman" w:cs="Times New Roman"/>
          <w:sz w:val="24"/>
          <w:szCs w:val="24"/>
        </w:rPr>
        <w:t xml:space="preserve">в общество большое количество избыточных запросов о предоставлении </w:t>
      </w:r>
      <w:r w:rsidR="00B36B5B" w:rsidRPr="008C7DEF">
        <w:rPr>
          <w:rFonts w:ascii="Times New Roman" w:hAnsi="Times New Roman" w:cs="Times New Roman"/>
          <w:sz w:val="24"/>
          <w:szCs w:val="24"/>
        </w:rPr>
        <w:t xml:space="preserve">ему </w:t>
      </w:r>
      <w:r w:rsidR="007C0FE6" w:rsidRPr="008C7DEF">
        <w:rPr>
          <w:rFonts w:ascii="Times New Roman" w:hAnsi="Times New Roman" w:cs="Times New Roman"/>
          <w:sz w:val="24"/>
          <w:szCs w:val="24"/>
        </w:rPr>
        <w:t xml:space="preserve">информации, тем самым осложняя деятельность </w:t>
      </w:r>
      <w:r w:rsidR="00B36B5B" w:rsidRPr="008C7DEF">
        <w:rPr>
          <w:rFonts w:ascii="Times New Roman" w:hAnsi="Times New Roman" w:cs="Times New Roman"/>
          <w:sz w:val="24"/>
          <w:szCs w:val="24"/>
        </w:rPr>
        <w:t xml:space="preserve">менеджмента </w:t>
      </w:r>
      <w:r w:rsidR="007C0FE6" w:rsidRPr="008C7DEF">
        <w:rPr>
          <w:rFonts w:ascii="Times New Roman" w:hAnsi="Times New Roman" w:cs="Times New Roman"/>
          <w:sz w:val="24"/>
          <w:szCs w:val="24"/>
        </w:rPr>
        <w:t>компании</w:t>
      </w:r>
      <w:r w:rsidR="002B1F4A" w:rsidRPr="008C7DEF">
        <w:rPr>
          <w:rFonts w:ascii="Times New Roman" w:hAnsi="Times New Roman" w:cs="Times New Roman"/>
          <w:sz w:val="24"/>
          <w:szCs w:val="24"/>
        </w:rPr>
        <w:t xml:space="preserve">. Помимо этого, предоставление обществу </w:t>
      </w:r>
      <w:r w:rsidR="007F19DC" w:rsidRPr="008C7DEF">
        <w:rPr>
          <w:rFonts w:ascii="Times New Roman" w:hAnsi="Times New Roman" w:cs="Times New Roman"/>
          <w:sz w:val="24"/>
          <w:szCs w:val="24"/>
        </w:rPr>
        <w:t xml:space="preserve">права </w:t>
      </w:r>
      <w:r w:rsidR="002B1F4A" w:rsidRPr="008C7DEF">
        <w:rPr>
          <w:rFonts w:ascii="Times New Roman" w:hAnsi="Times New Roman" w:cs="Times New Roman"/>
          <w:sz w:val="24"/>
          <w:szCs w:val="24"/>
        </w:rPr>
        <w:t xml:space="preserve">оценивать наличие деловой цели при запросе документов </w:t>
      </w:r>
      <w:r w:rsidR="0092503F" w:rsidRPr="008C7DEF">
        <w:rPr>
          <w:rFonts w:ascii="Times New Roman" w:hAnsi="Times New Roman" w:cs="Times New Roman"/>
          <w:sz w:val="24"/>
          <w:szCs w:val="24"/>
        </w:rPr>
        <w:t xml:space="preserve">существенно </w:t>
      </w:r>
      <w:r w:rsidR="008F7EB5" w:rsidRPr="008C7DEF">
        <w:rPr>
          <w:rFonts w:ascii="Times New Roman" w:hAnsi="Times New Roman" w:cs="Times New Roman"/>
          <w:sz w:val="24"/>
          <w:szCs w:val="24"/>
        </w:rPr>
        <w:t xml:space="preserve">снижает гарантии акционеров на оперативное получение информации о деятельности </w:t>
      </w:r>
      <w:r w:rsidR="00FE4D8D" w:rsidRPr="008C7DEF">
        <w:rPr>
          <w:rFonts w:ascii="Times New Roman" w:hAnsi="Times New Roman" w:cs="Times New Roman"/>
          <w:sz w:val="24"/>
          <w:szCs w:val="24"/>
        </w:rPr>
        <w:t xml:space="preserve">компании </w:t>
      </w:r>
      <w:r w:rsidRPr="008C7DEF">
        <w:rPr>
          <w:rFonts w:ascii="Times New Roman" w:hAnsi="Times New Roman" w:cs="Times New Roman"/>
          <w:sz w:val="24"/>
          <w:szCs w:val="24"/>
        </w:rPr>
        <w:t>и несет угрозу увеличения судебных споров</w:t>
      </w:r>
      <w:r w:rsidR="000B5FDF" w:rsidRPr="008C7DEF">
        <w:rPr>
          <w:rFonts w:ascii="Times New Roman" w:hAnsi="Times New Roman" w:cs="Times New Roman"/>
          <w:sz w:val="24"/>
          <w:szCs w:val="24"/>
        </w:rPr>
        <w:t>.</w:t>
      </w:r>
      <w:r w:rsidR="008F7EB5" w:rsidRPr="008C7DEF">
        <w:rPr>
          <w:rFonts w:ascii="Times New Roman" w:hAnsi="Times New Roman" w:cs="Times New Roman"/>
          <w:sz w:val="24"/>
          <w:szCs w:val="24"/>
        </w:rPr>
        <w:t xml:space="preserve"> </w:t>
      </w:r>
    </w:p>
    <w:p w:rsidR="00A652C7" w:rsidRPr="008C7DEF" w:rsidRDefault="007F19DC" w:rsidP="0037635A">
      <w:pPr>
        <w:autoSpaceDE w:val="0"/>
        <w:autoSpaceDN w:val="0"/>
        <w:adjustRightInd w:val="0"/>
        <w:spacing w:after="0" w:line="480" w:lineRule="auto"/>
        <w:ind w:firstLine="709"/>
        <w:contextualSpacing/>
        <w:jc w:val="both"/>
        <w:rPr>
          <w:rFonts w:ascii="Times New Roman" w:hAnsi="Times New Roman" w:cs="Times New Roman"/>
          <w:color w:val="000000" w:themeColor="text1"/>
          <w:sz w:val="24"/>
          <w:szCs w:val="24"/>
        </w:rPr>
      </w:pPr>
      <w:r w:rsidRPr="008C7DEF">
        <w:rPr>
          <w:rFonts w:ascii="Times New Roman" w:hAnsi="Times New Roman" w:cs="Times New Roman"/>
          <w:sz w:val="24"/>
          <w:szCs w:val="24"/>
        </w:rPr>
        <w:t>Актуальным вопросом</w:t>
      </w:r>
      <w:r w:rsidR="00A652C7" w:rsidRPr="008C7DEF">
        <w:rPr>
          <w:rFonts w:ascii="Times New Roman" w:hAnsi="Times New Roman" w:cs="Times New Roman"/>
          <w:sz w:val="24"/>
          <w:szCs w:val="24"/>
        </w:rPr>
        <w:t xml:space="preserve"> в корпоративном праве является </w:t>
      </w:r>
      <w:r w:rsidR="00CB40E8" w:rsidRPr="008C7DEF">
        <w:rPr>
          <w:rFonts w:ascii="Times New Roman" w:hAnsi="Times New Roman" w:cs="Times New Roman"/>
          <w:b/>
          <w:i/>
          <w:sz w:val="24"/>
          <w:szCs w:val="24"/>
        </w:rPr>
        <w:t>возможность голосования подконтрольных обществ на общем собрании акционеров основного общества</w:t>
      </w:r>
      <w:r w:rsidR="00CB40E8" w:rsidRPr="008C7DEF">
        <w:rPr>
          <w:rFonts w:ascii="Times New Roman" w:hAnsi="Times New Roman" w:cs="Times New Roman"/>
          <w:i/>
          <w:sz w:val="24"/>
          <w:szCs w:val="24"/>
        </w:rPr>
        <w:t>.</w:t>
      </w:r>
      <w:r w:rsidR="00A652C7" w:rsidRPr="008C7DEF">
        <w:rPr>
          <w:rFonts w:ascii="Times New Roman" w:hAnsi="Times New Roman" w:cs="Times New Roman"/>
          <w:sz w:val="24"/>
          <w:szCs w:val="24"/>
        </w:rPr>
        <w:t xml:space="preserve"> </w:t>
      </w:r>
      <w:r w:rsidR="00A652C7" w:rsidRPr="008C7DEF">
        <w:rPr>
          <w:rFonts w:ascii="Times New Roman" w:hAnsi="Times New Roman" w:cs="Times New Roman"/>
          <w:color w:val="000000" w:themeColor="text1"/>
          <w:sz w:val="24"/>
          <w:szCs w:val="24"/>
        </w:rPr>
        <w:t>Запрет голосования казначейскими акциями (долями), то есть акциями (долями) общества, которые принадлежат самому обществу, закреплен на законодательном уровне (например, п. 1 ст. 24 Федерального закона «Об обществах с ограниченной ответственностью»</w:t>
      </w:r>
      <w:r w:rsidR="00A652C7" w:rsidRPr="008C7DEF">
        <w:rPr>
          <w:rStyle w:val="a5"/>
          <w:rFonts w:ascii="Times New Roman" w:hAnsi="Times New Roman" w:cs="Times New Roman"/>
          <w:color w:val="000000" w:themeColor="text1"/>
          <w:sz w:val="24"/>
          <w:szCs w:val="24"/>
        </w:rPr>
        <w:footnoteReference w:id="42"/>
      </w:r>
      <w:r w:rsidR="00A652C7" w:rsidRPr="008C7DEF">
        <w:rPr>
          <w:rFonts w:ascii="Times New Roman" w:hAnsi="Times New Roman" w:cs="Times New Roman"/>
          <w:color w:val="000000" w:themeColor="text1"/>
          <w:sz w:val="24"/>
          <w:szCs w:val="24"/>
        </w:rPr>
        <w:t xml:space="preserve">, </w:t>
      </w:r>
      <w:r w:rsidR="004A6D07" w:rsidRPr="008C7DEF">
        <w:rPr>
          <w:rFonts w:ascii="Times New Roman" w:hAnsi="Times New Roman" w:cs="Times New Roman"/>
          <w:color w:val="000000" w:themeColor="text1"/>
          <w:sz w:val="24"/>
          <w:szCs w:val="24"/>
        </w:rPr>
        <w:t>(</w:t>
      </w:r>
      <w:r w:rsidR="00A652C7" w:rsidRPr="008C7DEF">
        <w:rPr>
          <w:rFonts w:ascii="Times New Roman" w:hAnsi="Times New Roman" w:cs="Times New Roman"/>
          <w:color w:val="000000" w:themeColor="text1"/>
          <w:sz w:val="24"/>
          <w:szCs w:val="24"/>
        </w:rPr>
        <w:t>далее – «Закон об ООО»</w:t>
      </w:r>
      <w:r w:rsidR="004A6D07" w:rsidRPr="008C7DEF">
        <w:rPr>
          <w:rFonts w:ascii="Times New Roman" w:hAnsi="Times New Roman" w:cs="Times New Roman"/>
          <w:color w:val="000000" w:themeColor="text1"/>
          <w:sz w:val="24"/>
          <w:szCs w:val="24"/>
        </w:rPr>
        <w:t>)</w:t>
      </w:r>
      <w:r w:rsidR="00A652C7" w:rsidRPr="008C7DEF">
        <w:rPr>
          <w:rFonts w:ascii="Times New Roman" w:hAnsi="Times New Roman" w:cs="Times New Roman"/>
          <w:color w:val="000000" w:themeColor="text1"/>
          <w:sz w:val="24"/>
          <w:szCs w:val="24"/>
        </w:rPr>
        <w:t>, п.</w:t>
      </w:r>
      <w:r w:rsidR="00830A9A" w:rsidRPr="008C7DEF">
        <w:rPr>
          <w:rFonts w:ascii="Times New Roman" w:hAnsi="Times New Roman" w:cs="Times New Roman"/>
          <w:color w:val="000000" w:themeColor="text1"/>
          <w:sz w:val="24"/>
          <w:szCs w:val="24"/>
        </w:rPr>
        <w:t xml:space="preserve"> 3 ст. 72</w:t>
      </w:r>
      <w:r w:rsidR="00A652C7" w:rsidRPr="008C7DEF">
        <w:rPr>
          <w:rFonts w:ascii="Times New Roman" w:hAnsi="Times New Roman" w:cs="Times New Roman"/>
          <w:color w:val="000000" w:themeColor="text1"/>
          <w:sz w:val="24"/>
          <w:szCs w:val="24"/>
        </w:rPr>
        <w:t xml:space="preserve"> </w:t>
      </w:r>
      <w:r w:rsidR="009F667D" w:rsidRPr="008C7DEF">
        <w:rPr>
          <w:rFonts w:ascii="Times New Roman" w:hAnsi="Times New Roman" w:cs="Times New Roman"/>
          <w:color w:val="000000" w:themeColor="text1"/>
          <w:sz w:val="24"/>
          <w:szCs w:val="24"/>
        </w:rPr>
        <w:t>Федерального закона «Об акционерных обществах»</w:t>
      </w:r>
      <w:r w:rsidR="009F667D" w:rsidRPr="008C7DEF">
        <w:rPr>
          <w:rStyle w:val="a5"/>
          <w:rFonts w:ascii="Times New Roman" w:hAnsi="Times New Roman" w:cs="Times New Roman"/>
          <w:color w:val="000000" w:themeColor="text1"/>
          <w:sz w:val="24"/>
          <w:szCs w:val="24"/>
        </w:rPr>
        <w:footnoteReference w:id="43"/>
      </w:r>
      <w:r w:rsidR="009F667D" w:rsidRPr="008C7DEF">
        <w:rPr>
          <w:rFonts w:ascii="Times New Roman" w:hAnsi="Times New Roman" w:cs="Times New Roman"/>
          <w:color w:val="000000" w:themeColor="text1"/>
          <w:sz w:val="24"/>
          <w:szCs w:val="24"/>
        </w:rPr>
        <w:t xml:space="preserve"> (далее – «Закон об АО»)</w:t>
      </w:r>
      <w:r w:rsidR="00A652C7" w:rsidRPr="008C7DEF">
        <w:rPr>
          <w:rFonts w:ascii="Times New Roman" w:hAnsi="Times New Roman" w:cs="Times New Roman"/>
          <w:color w:val="000000" w:themeColor="text1"/>
          <w:sz w:val="24"/>
          <w:szCs w:val="24"/>
        </w:rPr>
        <w:t xml:space="preserve">). </w:t>
      </w:r>
      <w:r w:rsidR="007C1B1C" w:rsidRPr="008C7DEF">
        <w:rPr>
          <w:rFonts w:ascii="Times New Roman" w:hAnsi="Times New Roman" w:cs="Times New Roman"/>
          <w:color w:val="000000" w:themeColor="text1"/>
          <w:sz w:val="24"/>
          <w:szCs w:val="24"/>
        </w:rPr>
        <w:t>Вместе с тем а</w:t>
      </w:r>
      <w:r w:rsidR="00A652C7" w:rsidRPr="008C7DEF">
        <w:rPr>
          <w:rFonts w:ascii="Times New Roman" w:hAnsi="Times New Roman" w:cs="Times New Roman"/>
          <w:color w:val="000000" w:themeColor="text1"/>
          <w:sz w:val="24"/>
          <w:szCs w:val="24"/>
        </w:rPr>
        <w:t xml:space="preserve">налогичный запрет на голосование квазиказначейскими акциями (долями), то есть акциями (долями) основного хозяйственного общества, принадлежащими </w:t>
      </w:r>
      <w:r w:rsidR="00F56423" w:rsidRPr="008C7DEF">
        <w:rPr>
          <w:rFonts w:ascii="Times New Roman" w:hAnsi="Times New Roman" w:cs="Times New Roman"/>
          <w:color w:val="000000" w:themeColor="text1"/>
          <w:sz w:val="24"/>
          <w:szCs w:val="24"/>
        </w:rPr>
        <w:t>дочерней структуре</w:t>
      </w:r>
      <w:r w:rsidR="00A652C7" w:rsidRPr="008C7DEF">
        <w:rPr>
          <w:rFonts w:ascii="Times New Roman" w:hAnsi="Times New Roman" w:cs="Times New Roman"/>
          <w:color w:val="000000" w:themeColor="text1"/>
          <w:sz w:val="24"/>
          <w:szCs w:val="24"/>
        </w:rPr>
        <w:t xml:space="preserve">, на настоящий момент </w:t>
      </w:r>
      <w:r w:rsidR="00A652C7" w:rsidRPr="008C7DEF">
        <w:rPr>
          <w:rFonts w:ascii="Times New Roman" w:hAnsi="Times New Roman" w:cs="Times New Roman"/>
          <w:color w:val="000000" w:themeColor="text1"/>
          <w:sz w:val="24"/>
          <w:szCs w:val="24"/>
        </w:rPr>
        <w:lastRenderedPageBreak/>
        <w:t>законодательно не установлен</w:t>
      </w:r>
      <w:r w:rsidR="00A652C7" w:rsidRPr="008C7DEF">
        <w:rPr>
          <w:rStyle w:val="a5"/>
          <w:rFonts w:ascii="Times New Roman" w:hAnsi="Times New Roman" w:cs="Times New Roman"/>
          <w:color w:val="000000" w:themeColor="text1"/>
          <w:sz w:val="24"/>
          <w:szCs w:val="24"/>
        </w:rPr>
        <w:footnoteReference w:id="44"/>
      </w:r>
      <w:r w:rsidR="00A652C7" w:rsidRPr="008C7DEF">
        <w:rPr>
          <w:rFonts w:ascii="Times New Roman" w:hAnsi="Times New Roman" w:cs="Times New Roman"/>
          <w:color w:val="000000" w:themeColor="text1"/>
          <w:sz w:val="24"/>
          <w:szCs w:val="24"/>
        </w:rPr>
        <w:t xml:space="preserve">. </w:t>
      </w:r>
      <w:r w:rsidR="007D0916" w:rsidRPr="008C7DEF">
        <w:rPr>
          <w:rFonts w:ascii="Times New Roman" w:hAnsi="Times New Roman" w:cs="Times New Roman"/>
          <w:color w:val="000000" w:themeColor="text1"/>
          <w:sz w:val="24"/>
          <w:szCs w:val="24"/>
        </w:rPr>
        <w:t xml:space="preserve">Специалисты </w:t>
      </w:r>
      <w:r w:rsidR="000138E1" w:rsidRPr="008C7DEF">
        <w:rPr>
          <w:rFonts w:ascii="Times New Roman" w:hAnsi="Times New Roman" w:cs="Times New Roman"/>
          <w:color w:val="000000" w:themeColor="text1"/>
          <w:sz w:val="24"/>
          <w:szCs w:val="24"/>
        </w:rPr>
        <w:t>по-разному оценивают целесообразность и обязательность запрета голосования квазиказначейскими акциями</w:t>
      </w:r>
      <w:r w:rsidR="004A6D07" w:rsidRPr="008C7DEF">
        <w:rPr>
          <w:rFonts w:ascii="Times New Roman" w:hAnsi="Times New Roman" w:cs="Times New Roman"/>
          <w:color w:val="000000" w:themeColor="text1"/>
          <w:sz w:val="24"/>
          <w:szCs w:val="24"/>
        </w:rPr>
        <w:t>.</w:t>
      </w:r>
      <w:r w:rsidR="00F56423" w:rsidRPr="008C7DEF">
        <w:rPr>
          <w:rFonts w:ascii="Times New Roman" w:hAnsi="Times New Roman" w:cs="Times New Roman"/>
          <w:color w:val="000000" w:themeColor="text1"/>
          <w:sz w:val="24"/>
          <w:szCs w:val="24"/>
        </w:rPr>
        <w:t xml:space="preserve"> </w:t>
      </w:r>
      <w:r w:rsidR="007C1B1C" w:rsidRPr="008C7DEF">
        <w:rPr>
          <w:rFonts w:ascii="Times New Roman" w:hAnsi="Times New Roman" w:cs="Times New Roman"/>
          <w:color w:val="000000" w:themeColor="text1"/>
          <w:sz w:val="24"/>
          <w:szCs w:val="24"/>
        </w:rPr>
        <w:t>С</w:t>
      </w:r>
      <w:r w:rsidR="000138E1" w:rsidRPr="008C7DEF">
        <w:rPr>
          <w:rFonts w:ascii="Times New Roman" w:hAnsi="Times New Roman" w:cs="Times New Roman"/>
          <w:color w:val="000000" w:themeColor="text1"/>
          <w:sz w:val="24"/>
          <w:szCs w:val="24"/>
        </w:rPr>
        <w:t xml:space="preserve">огласно </w:t>
      </w:r>
      <w:r w:rsidR="00F56423" w:rsidRPr="008C7DEF">
        <w:rPr>
          <w:rFonts w:ascii="Times New Roman" w:hAnsi="Times New Roman" w:cs="Times New Roman"/>
          <w:color w:val="000000" w:themeColor="text1"/>
          <w:sz w:val="24"/>
          <w:szCs w:val="24"/>
        </w:rPr>
        <w:t xml:space="preserve">«Обзору </w:t>
      </w:r>
      <w:r w:rsidR="000138E1" w:rsidRPr="008C7DEF">
        <w:rPr>
          <w:rFonts w:ascii="Times New Roman" w:hAnsi="Times New Roman" w:cs="Times New Roman"/>
          <w:color w:val="000000" w:themeColor="text1"/>
          <w:sz w:val="24"/>
          <w:szCs w:val="24"/>
        </w:rPr>
        <w:t xml:space="preserve">практики корпоративного управления в российских публичных </w:t>
      </w:r>
      <w:r w:rsidR="00F56423" w:rsidRPr="008C7DEF">
        <w:rPr>
          <w:rFonts w:ascii="Times New Roman" w:hAnsi="Times New Roman" w:cs="Times New Roman"/>
          <w:color w:val="000000" w:themeColor="text1"/>
          <w:sz w:val="24"/>
          <w:szCs w:val="24"/>
        </w:rPr>
        <w:t xml:space="preserve">обществах», подготовленному Банком России, </w:t>
      </w:r>
      <w:r w:rsidR="000138E1" w:rsidRPr="008C7DEF">
        <w:rPr>
          <w:rFonts w:ascii="Times New Roman" w:hAnsi="Times New Roman" w:cs="Times New Roman"/>
          <w:color w:val="000000" w:themeColor="text1"/>
          <w:sz w:val="24"/>
          <w:szCs w:val="24"/>
        </w:rPr>
        <w:t>процент компаний, включенных в котировальные списки 1</w:t>
      </w:r>
      <w:r w:rsidR="000138E1" w:rsidRPr="008C7DEF">
        <w:rPr>
          <w:rFonts w:ascii="MS Mincho" w:eastAsia="MS Mincho" w:hAnsi="MS Mincho" w:cs="MS Mincho"/>
          <w:color w:val="000000" w:themeColor="text1"/>
          <w:sz w:val="24"/>
          <w:szCs w:val="24"/>
        </w:rPr>
        <w:t>‑</w:t>
      </w:r>
      <w:r w:rsidR="000138E1" w:rsidRPr="008C7DEF">
        <w:rPr>
          <w:rFonts w:ascii="Times New Roman" w:hAnsi="Times New Roman" w:cs="Times New Roman"/>
          <w:color w:val="000000" w:themeColor="text1"/>
          <w:sz w:val="24"/>
          <w:szCs w:val="24"/>
        </w:rPr>
        <w:t>го и 2</w:t>
      </w:r>
      <w:r w:rsidR="000138E1" w:rsidRPr="008C7DEF">
        <w:rPr>
          <w:rFonts w:ascii="MS Mincho" w:eastAsia="MS Mincho" w:hAnsi="MS Mincho" w:cs="MS Mincho"/>
          <w:color w:val="000000" w:themeColor="text1"/>
          <w:sz w:val="24"/>
          <w:szCs w:val="24"/>
        </w:rPr>
        <w:t>‑</w:t>
      </w:r>
      <w:r w:rsidR="000138E1" w:rsidRPr="008C7DEF">
        <w:rPr>
          <w:rFonts w:ascii="Times New Roman" w:hAnsi="Times New Roman" w:cs="Times New Roman"/>
          <w:color w:val="000000" w:themeColor="text1"/>
          <w:sz w:val="24"/>
          <w:szCs w:val="24"/>
        </w:rPr>
        <w:t xml:space="preserve">го уровня ЗАО «ФБ ММВБ», которые в своей корпоративной практике установили запрет голосования </w:t>
      </w:r>
      <w:r w:rsidR="007C1B1C" w:rsidRPr="008C7DEF">
        <w:rPr>
          <w:rFonts w:ascii="Times New Roman" w:hAnsi="Times New Roman" w:cs="Times New Roman"/>
          <w:color w:val="000000" w:themeColor="text1"/>
          <w:sz w:val="24"/>
          <w:szCs w:val="24"/>
        </w:rPr>
        <w:t xml:space="preserve">квазиказначейскими </w:t>
      </w:r>
      <w:r w:rsidR="000138E1" w:rsidRPr="008C7DEF">
        <w:rPr>
          <w:rFonts w:ascii="Times New Roman" w:hAnsi="Times New Roman" w:cs="Times New Roman"/>
          <w:color w:val="000000" w:themeColor="text1"/>
          <w:sz w:val="24"/>
          <w:szCs w:val="24"/>
        </w:rPr>
        <w:t>акциями, достигает 88%</w:t>
      </w:r>
      <w:r w:rsidR="009A7E50" w:rsidRPr="008C7DEF">
        <w:rPr>
          <w:rStyle w:val="a5"/>
          <w:rFonts w:ascii="Times New Roman" w:hAnsi="Times New Roman" w:cs="Times New Roman"/>
          <w:color w:val="000000" w:themeColor="text1"/>
          <w:sz w:val="24"/>
          <w:szCs w:val="24"/>
        </w:rPr>
        <w:footnoteReference w:id="45"/>
      </w:r>
      <w:r w:rsidR="009A7E50" w:rsidRPr="008C7DEF">
        <w:rPr>
          <w:rFonts w:ascii="Times New Roman" w:hAnsi="Times New Roman" w:cs="Times New Roman"/>
          <w:color w:val="000000" w:themeColor="text1"/>
          <w:sz w:val="24"/>
          <w:szCs w:val="24"/>
        </w:rPr>
        <w:t>.</w:t>
      </w:r>
    </w:p>
    <w:p w:rsidR="00D77974" w:rsidRPr="008C7DEF" w:rsidRDefault="00A652C7" w:rsidP="00F111C3">
      <w:pPr>
        <w:autoSpaceDE w:val="0"/>
        <w:autoSpaceDN w:val="0"/>
        <w:adjustRightInd w:val="0"/>
        <w:spacing w:after="0" w:line="480" w:lineRule="auto"/>
        <w:ind w:firstLine="708"/>
        <w:contextualSpacing/>
        <w:jc w:val="both"/>
        <w:rPr>
          <w:rFonts w:ascii="Times New Roman" w:hAnsi="Times New Roman" w:cs="Times New Roman"/>
          <w:color w:val="000000" w:themeColor="text1"/>
          <w:sz w:val="24"/>
          <w:szCs w:val="24"/>
        </w:rPr>
      </w:pPr>
      <w:r w:rsidRPr="008C7DEF">
        <w:rPr>
          <w:rFonts w:ascii="Times New Roman" w:hAnsi="Times New Roman" w:cs="Times New Roman"/>
          <w:color w:val="000000" w:themeColor="text1"/>
          <w:sz w:val="24"/>
          <w:szCs w:val="24"/>
        </w:rPr>
        <w:t xml:space="preserve">Запрет на голосование квазиказначейскими акциями положительно сказывается на </w:t>
      </w:r>
      <w:r w:rsidR="000C165A" w:rsidRPr="008C7DEF">
        <w:rPr>
          <w:rFonts w:ascii="Times New Roman" w:hAnsi="Times New Roman" w:cs="Times New Roman"/>
          <w:color w:val="000000" w:themeColor="text1"/>
          <w:sz w:val="24"/>
          <w:szCs w:val="24"/>
        </w:rPr>
        <w:t>обеспечении прав</w:t>
      </w:r>
      <w:r w:rsidRPr="008C7DEF">
        <w:rPr>
          <w:rFonts w:ascii="Times New Roman" w:hAnsi="Times New Roman" w:cs="Times New Roman"/>
          <w:color w:val="000000" w:themeColor="text1"/>
          <w:sz w:val="24"/>
          <w:szCs w:val="24"/>
        </w:rPr>
        <w:t xml:space="preserve"> акционеров </w:t>
      </w:r>
      <w:r w:rsidR="00F56423" w:rsidRPr="008C7DEF">
        <w:rPr>
          <w:rFonts w:ascii="Times New Roman" w:hAnsi="Times New Roman" w:cs="Times New Roman"/>
          <w:color w:val="000000" w:themeColor="text1"/>
          <w:sz w:val="24"/>
          <w:szCs w:val="24"/>
        </w:rPr>
        <w:t>вследствие</w:t>
      </w:r>
      <w:r w:rsidRPr="008C7DEF">
        <w:rPr>
          <w:rFonts w:ascii="Times New Roman" w:hAnsi="Times New Roman" w:cs="Times New Roman"/>
          <w:color w:val="000000" w:themeColor="text1"/>
          <w:sz w:val="24"/>
          <w:szCs w:val="24"/>
        </w:rPr>
        <w:t xml:space="preserve"> того, </w:t>
      </w:r>
      <w:r w:rsidR="007D0916" w:rsidRPr="008C7DEF">
        <w:rPr>
          <w:rFonts w:ascii="Times New Roman" w:hAnsi="Times New Roman" w:cs="Times New Roman"/>
          <w:color w:val="000000" w:themeColor="text1"/>
          <w:sz w:val="24"/>
          <w:szCs w:val="24"/>
        </w:rPr>
        <w:t xml:space="preserve">что </w:t>
      </w:r>
      <w:r w:rsidRPr="008C7DEF">
        <w:rPr>
          <w:rFonts w:ascii="Times New Roman" w:hAnsi="Times New Roman" w:cs="Times New Roman"/>
          <w:color w:val="000000" w:themeColor="text1"/>
          <w:sz w:val="24"/>
          <w:szCs w:val="24"/>
        </w:rPr>
        <w:t xml:space="preserve">контроль над </w:t>
      </w:r>
      <w:r w:rsidR="007C1B1C" w:rsidRPr="008C7DEF">
        <w:rPr>
          <w:rFonts w:ascii="Times New Roman" w:hAnsi="Times New Roman" w:cs="Times New Roman"/>
          <w:color w:val="000000" w:themeColor="text1"/>
          <w:sz w:val="24"/>
          <w:szCs w:val="24"/>
        </w:rPr>
        <w:t xml:space="preserve">ними находится в руках </w:t>
      </w:r>
      <w:r w:rsidRPr="008C7DEF">
        <w:rPr>
          <w:rFonts w:ascii="Times New Roman" w:hAnsi="Times New Roman" w:cs="Times New Roman"/>
          <w:color w:val="000000" w:themeColor="text1"/>
          <w:sz w:val="24"/>
          <w:szCs w:val="24"/>
        </w:rPr>
        <w:t>менеджмент</w:t>
      </w:r>
      <w:r w:rsidR="007C1B1C" w:rsidRPr="008C7DEF">
        <w:rPr>
          <w:rFonts w:ascii="Times New Roman" w:hAnsi="Times New Roman" w:cs="Times New Roman"/>
          <w:color w:val="000000" w:themeColor="text1"/>
          <w:sz w:val="24"/>
          <w:szCs w:val="24"/>
        </w:rPr>
        <w:t>а</w:t>
      </w:r>
      <w:r w:rsidRPr="008C7DEF">
        <w:rPr>
          <w:rFonts w:ascii="Times New Roman" w:hAnsi="Times New Roman" w:cs="Times New Roman"/>
          <w:color w:val="000000" w:themeColor="text1"/>
          <w:sz w:val="24"/>
          <w:szCs w:val="24"/>
        </w:rPr>
        <w:t xml:space="preserve"> компании, который может с помощью принадлежащих компании акций </w:t>
      </w:r>
      <w:r w:rsidR="00F56423" w:rsidRPr="008C7DEF">
        <w:rPr>
          <w:rFonts w:ascii="Times New Roman" w:hAnsi="Times New Roman" w:cs="Times New Roman"/>
          <w:color w:val="000000" w:themeColor="text1"/>
          <w:sz w:val="24"/>
          <w:szCs w:val="24"/>
        </w:rPr>
        <w:t xml:space="preserve">и за счет средств самого общества </w:t>
      </w:r>
      <w:r w:rsidRPr="008C7DEF">
        <w:rPr>
          <w:rFonts w:ascii="Times New Roman" w:hAnsi="Times New Roman" w:cs="Times New Roman"/>
          <w:color w:val="000000" w:themeColor="text1"/>
          <w:sz w:val="24"/>
          <w:szCs w:val="24"/>
        </w:rPr>
        <w:t xml:space="preserve">получить или усилить контроль над ним. Данный запрет </w:t>
      </w:r>
      <w:r w:rsidR="008F7EB5" w:rsidRPr="008C7DEF">
        <w:rPr>
          <w:rFonts w:ascii="Times New Roman" w:hAnsi="Times New Roman" w:cs="Times New Roman"/>
          <w:color w:val="000000" w:themeColor="text1"/>
          <w:sz w:val="24"/>
          <w:szCs w:val="24"/>
        </w:rPr>
        <w:t xml:space="preserve">был </w:t>
      </w:r>
      <w:r w:rsidR="007C1B1C" w:rsidRPr="008C7DEF">
        <w:rPr>
          <w:rFonts w:ascii="Times New Roman" w:hAnsi="Times New Roman" w:cs="Times New Roman"/>
          <w:color w:val="000000" w:themeColor="text1"/>
          <w:sz w:val="24"/>
          <w:szCs w:val="24"/>
        </w:rPr>
        <w:t xml:space="preserve">введен </w:t>
      </w:r>
      <w:r w:rsidRPr="008C7DEF">
        <w:rPr>
          <w:rFonts w:ascii="Times New Roman" w:hAnsi="Times New Roman" w:cs="Times New Roman"/>
          <w:color w:val="000000" w:themeColor="text1"/>
          <w:sz w:val="24"/>
          <w:szCs w:val="24"/>
        </w:rPr>
        <w:t>только в 23% исследованных компаний.</w:t>
      </w:r>
      <w:r w:rsidR="007C1B1C" w:rsidRPr="008C7DEF">
        <w:rPr>
          <w:rFonts w:ascii="Times New Roman" w:hAnsi="Times New Roman" w:cs="Times New Roman"/>
          <w:color w:val="000000" w:themeColor="text1"/>
          <w:sz w:val="24"/>
          <w:szCs w:val="24"/>
        </w:rPr>
        <w:t xml:space="preserve"> </w:t>
      </w:r>
      <w:r w:rsidR="009A7E50" w:rsidRPr="008C7DEF">
        <w:rPr>
          <w:rFonts w:ascii="Times New Roman" w:hAnsi="Times New Roman" w:cs="Times New Roman"/>
          <w:color w:val="000000" w:themeColor="text1"/>
          <w:sz w:val="24"/>
          <w:szCs w:val="24"/>
        </w:rPr>
        <w:t xml:space="preserve">Среди примеров использования </w:t>
      </w:r>
      <w:proofErr w:type="spellStart"/>
      <w:r w:rsidR="007C1B1C" w:rsidRPr="008C7DEF">
        <w:rPr>
          <w:rFonts w:ascii="Times New Roman" w:hAnsi="Times New Roman" w:cs="Times New Roman"/>
          <w:color w:val="000000" w:themeColor="text1"/>
          <w:sz w:val="24"/>
          <w:szCs w:val="24"/>
        </w:rPr>
        <w:t>квазиказначейских</w:t>
      </w:r>
      <w:proofErr w:type="spellEnd"/>
      <w:r w:rsidR="007C1B1C" w:rsidRPr="008C7DEF">
        <w:rPr>
          <w:rFonts w:ascii="Times New Roman" w:hAnsi="Times New Roman" w:cs="Times New Roman"/>
          <w:color w:val="000000" w:themeColor="text1"/>
          <w:sz w:val="24"/>
          <w:szCs w:val="24"/>
        </w:rPr>
        <w:t xml:space="preserve"> акций </w:t>
      </w:r>
      <w:r w:rsidR="009A7E50" w:rsidRPr="008C7DEF">
        <w:rPr>
          <w:rFonts w:ascii="Times New Roman" w:hAnsi="Times New Roman" w:cs="Times New Roman"/>
          <w:color w:val="000000" w:themeColor="text1"/>
          <w:sz w:val="24"/>
          <w:szCs w:val="24"/>
        </w:rPr>
        <w:t>можно привести</w:t>
      </w:r>
      <w:r w:rsidR="00FF524E" w:rsidRPr="008C7DEF">
        <w:rPr>
          <w:rFonts w:ascii="Times New Roman" w:hAnsi="Times New Roman" w:cs="Times New Roman"/>
          <w:color w:val="000000" w:themeColor="text1"/>
          <w:sz w:val="24"/>
          <w:szCs w:val="24"/>
        </w:rPr>
        <w:t xml:space="preserve"> </w:t>
      </w:r>
      <w:r w:rsidR="000138E1" w:rsidRPr="008C7DEF">
        <w:rPr>
          <w:rFonts w:ascii="Times New Roman" w:hAnsi="Times New Roman" w:cs="Times New Roman"/>
          <w:color w:val="000000" w:themeColor="text1"/>
          <w:sz w:val="24"/>
          <w:szCs w:val="24"/>
        </w:rPr>
        <w:t>ПАО «Аэрофлот»</w:t>
      </w:r>
      <w:r w:rsidR="008F7EB5" w:rsidRPr="008C7DEF">
        <w:rPr>
          <w:rFonts w:ascii="Times New Roman" w:hAnsi="Times New Roman" w:cs="Times New Roman"/>
          <w:color w:val="000000" w:themeColor="text1"/>
          <w:sz w:val="24"/>
          <w:szCs w:val="24"/>
        </w:rPr>
        <w:t>,</w:t>
      </w:r>
      <w:r w:rsidR="00FF524E" w:rsidRPr="008C7DEF">
        <w:rPr>
          <w:rFonts w:ascii="Times New Roman" w:hAnsi="Times New Roman" w:cs="Times New Roman"/>
          <w:color w:val="000000" w:themeColor="text1"/>
          <w:sz w:val="24"/>
          <w:szCs w:val="24"/>
        </w:rPr>
        <w:t xml:space="preserve"> </w:t>
      </w:r>
      <w:r w:rsidR="007C1B1C" w:rsidRPr="008C7DEF">
        <w:rPr>
          <w:rFonts w:ascii="Times New Roman" w:hAnsi="Times New Roman" w:cs="Times New Roman"/>
          <w:color w:val="000000" w:themeColor="text1"/>
          <w:sz w:val="24"/>
          <w:szCs w:val="24"/>
        </w:rPr>
        <w:t xml:space="preserve">где </w:t>
      </w:r>
      <w:r w:rsidR="004D097D" w:rsidRPr="008C7DEF">
        <w:rPr>
          <w:rFonts w:ascii="Times New Roman" w:hAnsi="Times New Roman" w:cs="Times New Roman"/>
          <w:color w:val="000000" w:themeColor="text1"/>
          <w:sz w:val="24"/>
          <w:szCs w:val="24"/>
        </w:rPr>
        <w:t>один из</w:t>
      </w:r>
      <w:r w:rsidR="008F7EB5" w:rsidRPr="008C7DEF">
        <w:rPr>
          <w:rFonts w:ascii="Times New Roman" w:hAnsi="Times New Roman" w:cs="Times New Roman"/>
          <w:color w:val="000000" w:themeColor="text1"/>
          <w:sz w:val="24"/>
          <w:szCs w:val="24"/>
        </w:rPr>
        <w:t xml:space="preserve"> действующих </w:t>
      </w:r>
      <w:r w:rsidR="000138E1" w:rsidRPr="008C7DEF">
        <w:rPr>
          <w:rFonts w:ascii="Times New Roman" w:hAnsi="Times New Roman" w:cs="Times New Roman"/>
          <w:color w:val="000000" w:themeColor="text1"/>
          <w:sz w:val="24"/>
          <w:szCs w:val="24"/>
        </w:rPr>
        <w:t xml:space="preserve">членов совета директоров был номинирован </w:t>
      </w:r>
      <w:r w:rsidR="009A7E50" w:rsidRPr="008C7DEF">
        <w:rPr>
          <w:rFonts w:ascii="Times New Roman" w:hAnsi="Times New Roman" w:cs="Times New Roman"/>
          <w:color w:val="000000" w:themeColor="text1"/>
          <w:sz w:val="24"/>
          <w:szCs w:val="24"/>
        </w:rPr>
        <w:t xml:space="preserve">при помощи </w:t>
      </w:r>
      <w:proofErr w:type="spellStart"/>
      <w:r w:rsidR="009A7E50" w:rsidRPr="008C7DEF">
        <w:rPr>
          <w:rFonts w:ascii="Times New Roman" w:hAnsi="Times New Roman" w:cs="Times New Roman"/>
          <w:color w:val="000000" w:themeColor="text1"/>
          <w:sz w:val="24"/>
          <w:szCs w:val="24"/>
        </w:rPr>
        <w:t>квазиказначейских</w:t>
      </w:r>
      <w:proofErr w:type="spellEnd"/>
      <w:r w:rsidR="009A7E50" w:rsidRPr="008C7DEF">
        <w:rPr>
          <w:rFonts w:ascii="Times New Roman" w:hAnsi="Times New Roman" w:cs="Times New Roman"/>
          <w:color w:val="000000" w:themeColor="text1"/>
          <w:sz w:val="24"/>
          <w:szCs w:val="24"/>
        </w:rPr>
        <w:t xml:space="preserve"> акций</w:t>
      </w:r>
      <w:r w:rsidR="009A7E50" w:rsidRPr="008C7DEF">
        <w:rPr>
          <w:rStyle w:val="a5"/>
          <w:rFonts w:ascii="Times New Roman" w:hAnsi="Times New Roman" w:cs="Times New Roman"/>
          <w:color w:val="000000" w:themeColor="text1"/>
          <w:sz w:val="24"/>
          <w:szCs w:val="24"/>
        </w:rPr>
        <w:footnoteReference w:id="46"/>
      </w:r>
      <w:r w:rsidR="009A7E50" w:rsidRPr="008C7DEF">
        <w:rPr>
          <w:rFonts w:ascii="Times New Roman" w:hAnsi="Times New Roman" w:cs="Times New Roman"/>
          <w:color w:val="000000" w:themeColor="text1"/>
          <w:sz w:val="24"/>
          <w:szCs w:val="24"/>
        </w:rPr>
        <w:t xml:space="preserve">. </w:t>
      </w:r>
    </w:p>
    <w:p w:rsidR="002004F0" w:rsidRPr="008C7DEF" w:rsidRDefault="002004F0" w:rsidP="0037635A">
      <w:pPr>
        <w:autoSpaceDE w:val="0"/>
        <w:autoSpaceDN w:val="0"/>
        <w:adjustRightInd w:val="0"/>
        <w:spacing w:after="0" w:line="480" w:lineRule="auto"/>
        <w:ind w:firstLine="709"/>
        <w:contextualSpacing/>
        <w:jc w:val="both"/>
        <w:rPr>
          <w:rFonts w:ascii="Times New Roman" w:hAnsi="Times New Roman" w:cs="Times New Roman"/>
          <w:b/>
          <w:color w:val="000000" w:themeColor="text1"/>
          <w:sz w:val="24"/>
          <w:szCs w:val="24"/>
        </w:rPr>
      </w:pPr>
    </w:p>
    <w:p w:rsidR="00B67286" w:rsidRPr="008C7DEF" w:rsidRDefault="002004F0" w:rsidP="0037635A">
      <w:pPr>
        <w:autoSpaceDE w:val="0"/>
        <w:autoSpaceDN w:val="0"/>
        <w:adjustRightInd w:val="0"/>
        <w:spacing w:after="0" w:line="480" w:lineRule="auto"/>
        <w:ind w:firstLine="709"/>
        <w:contextualSpacing/>
        <w:jc w:val="center"/>
        <w:rPr>
          <w:rFonts w:ascii="Times New Roman" w:hAnsi="Times New Roman" w:cs="Times New Roman"/>
          <w:b/>
          <w:color w:val="000000" w:themeColor="text1"/>
          <w:sz w:val="24"/>
          <w:szCs w:val="24"/>
        </w:rPr>
      </w:pPr>
      <w:r w:rsidRPr="008C7DEF">
        <w:rPr>
          <w:rFonts w:ascii="Times New Roman" w:hAnsi="Times New Roman" w:cs="Times New Roman"/>
          <w:b/>
          <w:color w:val="000000" w:themeColor="text1"/>
          <w:sz w:val="24"/>
          <w:szCs w:val="24"/>
        </w:rPr>
        <w:t xml:space="preserve">6.3 </w:t>
      </w:r>
      <w:r w:rsidR="006D7564" w:rsidRPr="008C7DEF">
        <w:rPr>
          <w:rFonts w:ascii="Times New Roman" w:hAnsi="Times New Roman" w:cs="Times New Roman"/>
          <w:b/>
          <w:color w:val="000000" w:themeColor="text1"/>
          <w:sz w:val="24"/>
          <w:szCs w:val="24"/>
        </w:rPr>
        <w:t>Совет директоров (наблюдательный совет)</w:t>
      </w:r>
    </w:p>
    <w:p w:rsidR="00B855F2" w:rsidRPr="008C7DEF" w:rsidRDefault="00DA57F8" w:rsidP="0037635A">
      <w:pPr>
        <w:autoSpaceDE w:val="0"/>
        <w:autoSpaceDN w:val="0"/>
        <w:adjustRightInd w:val="0"/>
        <w:spacing w:after="0" w:line="480" w:lineRule="auto"/>
        <w:ind w:firstLine="709"/>
        <w:contextualSpacing/>
        <w:jc w:val="both"/>
        <w:rPr>
          <w:rFonts w:ascii="Times New Roman" w:hAnsi="Times New Roman" w:cs="Times New Roman"/>
          <w:color w:val="000000" w:themeColor="text1"/>
          <w:sz w:val="24"/>
          <w:szCs w:val="24"/>
        </w:rPr>
      </w:pPr>
      <w:r w:rsidRPr="008C7DEF">
        <w:rPr>
          <w:rFonts w:ascii="Times New Roman" w:hAnsi="Times New Roman" w:cs="Times New Roman"/>
          <w:color w:val="000000" w:themeColor="text1"/>
          <w:sz w:val="24"/>
          <w:szCs w:val="24"/>
        </w:rPr>
        <w:t xml:space="preserve">Отличительной особенностью совета директоров в компаниях с госучастием является наличие в </w:t>
      </w:r>
      <w:r w:rsidR="007C1B1C" w:rsidRPr="008C7DEF">
        <w:rPr>
          <w:rFonts w:ascii="Times New Roman" w:hAnsi="Times New Roman" w:cs="Times New Roman"/>
          <w:color w:val="000000" w:themeColor="text1"/>
          <w:sz w:val="24"/>
          <w:szCs w:val="24"/>
        </w:rPr>
        <w:t>нем</w:t>
      </w:r>
      <w:r w:rsidRPr="008C7DEF">
        <w:rPr>
          <w:rFonts w:ascii="Times New Roman" w:hAnsi="Times New Roman" w:cs="Times New Roman"/>
          <w:color w:val="000000" w:themeColor="text1"/>
          <w:sz w:val="24"/>
          <w:szCs w:val="24"/>
        </w:rPr>
        <w:t xml:space="preserve"> л</w:t>
      </w:r>
      <w:r w:rsidR="00983F42" w:rsidRPr="008C7DEF">
        <w:rPr>
          <w:rFonts w:ascii="Times New Roman" w:hAnsi="Times New Roman" w:cs="Times New Roman"/>
          <w:color w:val="000000" w:themeColor="text1"/>
          <w:sz w:val="24"/>
          <w:szCs w:val="24"/>
        </w:rPr>
        <w:t>иц</w:t>
      </w:r>
      <w:r w:rsidR="00DA32D4" w:rsidRPr="008C7DEF">
        <w:rPr>
          <w:rFonts w:ascii="Times New Roman" w:hAnsi="Times New Roman" w:cs="Times New Roman"/>
          <w:color w:val="000000" w:themeColor="text1"/>
          <w:sz w:val="24"/>
          <w:szCs w:val="24"/>
        </w:rPr>
        <w:t>, избранных</w:t>
      </w:r>
      <w:r w:rsidR="00983F42" w:rsidRPr="008C7DEF">
        <w:rPr>
          <w:rFonts w:ascii="Times New Roman" w:hAnsi="Times New Roman" w:cs="Times New Roman"/>
          <w:color w:val="000000" w:themeColor="text1"/>
          <w:sz w:val="24"/>
          <w:szCs w:val="24"/>
        </w:rPr>
        <w:t xml:space="preserve"> в </w:t>
      </w:r>
      <w:r w:rsidR="008F7EB5" w:rsidRPr="008C7DEF">
        <w:rPr>
          <w:rFonts w:ascii="Times New Roman" w:hAnsi="Times New Roman" w:cs="Times New Roman"/>
          <w:color w:val="000000" w:themeColor="text1"/>
          <w:sz w:val="24"/>
          <w:szCs w:val="24"/>
        </w:rPr>
        <w:t xml:space="preserve">состав </w:t>
      </w:r>
      <w:r w:rsidR="00983F42" w:rsidRPr="008C7DEF">
        <w:rPr>
          <w:rFonts w:ascii="Times New Roman" w:hAnsi="Times New Roman" w:cs="Times New Roman"/>
          <w:color w:val="000000" w:themeColor="text1"/>
          <w:sz w:val="24"/>
          <w:szCs w:val="24"/>
        </w:rPr>
        <w:t>совет</w:t>
      </w:r>
      <w:r w:rsidR="008F7EB5" w:rsidRPr="008C7DEF">
        <w:rPr>
          <w:rFonts w:ascii="Times New Roman" w:hAnsi="Times New Roman" w:cs="Times New Roman"/>
          <w:color w:val="000000" w:themeColor="text1"/>
          <w:sz w:val="24"/>
          <w:szCs w:val="24"/>
        </w:rPr>
        <w:t xml:space="preserve">а </w:t>
      </w:r>
      <w:r w:rsidR="00983F42" w:rsidRPr="008C7DEF">
        <w:rPr>
          <w:rFonts w:ascii="Times New Roman" w:hAnsi="Times New Roman" w:cs="Times New Roman"/>
          <w:color w:val="000000" w:themeColor="text1"/>
          <w:sz w:val="24"/>
          <w:szCs w:val="24"/>
        </w:rPr>
        <w:t>из числа кандидатур, предложенных</w:t>
      </w:r>
      <w:r w:rsidR="00720C43" w:rsidRPr="008C7DEF">
        <w:rPr>
          <w:rFonts w:ascii="Times New Roman" w:hAnsi="Times New Roman" w:cs="Times New Roman"/>
          <w:color w:val="000000" w:themeColor="text1"/>
          <w:sz w:val="24"/>
          <w:szCs w:val="24"/>
        </w:rPr>
        <w:t xml:space="preserve"> Российской Федерацией</w:t>
      </w:r>
      <w:r w:rsidR="008F7EB5" w:rsidRPr="008C7DEF">
        <w:rPr>
          <w:rFonts w:ascii="Times New Roman" w:hAnsi="Times New Roman" w:cs="Times New Roman"/>
          <w:color w:val="000000" w:themeColor="text1"/>
          <w:sz w:val="24"/>
          <w:szCs w:val="24"/>
        </w:rPr>
        <w:t xml:space="preserve"> и </w:t>
      </w:r>
      <w:r w:rsidR="00983F42" w:rsidRPr="008C7DEF">
        <w:rPr>
          <w:rFonts w:ascii="Times New Roman" w:hAnsi="Times New Roman" w:cs="Times New Roman"/>
          <w:color w:val="000000" w:themeColor="text1"/>
          <w:sz w:val="24"/>
          <w:szCs w:val="24"/>
        </w:rPr>
        <w:t>являю</w:t>
      </w:r>
      <w:r w:rsidRPr="008C7DEF">
        <w:rPr>
          <w:rFonts w:ascii="Times New Roman" w:hAnsi="Times New Roman" w:cs="Times New Roman"/>
          <w:color w:val="000000" w:themeColor="text1"/>
          <w:sz w:val="24"/>
          <w:szCs w:val="24"/>
        </w:rPr>
        <w:t>щихся</w:t>
      </w:r>
      <w:r w:rsidR="00720C43" w:rsidRPr="008C7DEF">
        <w:rPr>
          <w:rFonts w:ascii="Times New Roman" w:hAnsi="Times New Roman" w:cs="Times New Roman"/>
          <w:color w:val="000000" w:themeColor="text1"/>
          <w:sz w:val="24"/>
          <w:szCs w:val="24"/>
        </w:rPr>
        <w:t xml:space="preserve"> представителями интересов </w:t>
      </w:r>
      <w:r w:rsidR="007C1B1C" w:rsidRPr="008C7DEF">
        <w:rPr>
          <w:rFonts w:ascii="Times New Roman" w:hAnsi="Times New Roman" w:cs="Times New Roman"/>
          <w:color w:val="000000" w:themeColor="text1"/>
          <w:sz w:val="24"/>
          <w:szCs w:val="24"/>
        </w:rPr>
        <w:t>государства</w:t>
      </w:r>
      <w:r w:rsidR="00983F42" w:rsidRPr="008C7DEF">
        <w:rPr>
          <w:rFonts w:ascii="Times New Roman" w:hAnsi="Times New Roman" w:cs="Times New Roman"/>
          <w:color w:val="000000" w:themeColor="text1"/>
          <w:sz w:val="24"/>
          <w:szCs w:val="24"/>
        </w:rPr>
        <w:t xml:space="preserve">. </w:t>
      </w:r>
      <w:r w:rsidR="007C1B1C" w:rsidRPr="008C7DEF">
        <w:rPr>
          <w:rFonts w:ascii="Times New Roman" w:hAnsi="Times New Roman" w:cs="Times New Roman"/>
          <w:color w:val="000000" w:themeColor="text1"/>
          <w:sz w:val="24"/>
          <w:szCs w:val="24"/>
        </w:rPr>
        <w:t xml:space="preserve">Существует </w:t>
      </w:r>
      <w:r w:rsidR="00983F42" w:rsidRPr="008C7DEF">
        <w:rPr>
          <w:rFonts w:ascii="Times New Roman" w:hAnsi="Times New Roman" w:cs="Times New Roman"/>
          <w:color w:val="000000" w:themeColor="text1"/>
          <w:sz w:val="24"/>
          <w:szCs w:val="24"/>
        </w:rPr>
        <w:t xml:space="preserve">две категории представителей </w:t>
      </w:r>
      <w:r w:rsidR="00791C47" w:rsidRPr="008C7DEF">
        <w:rPr>
          <w:rFonts w:ascii="Times New Roman" w:hAnsi="Times New Roman" w:cs="Times New Roman"/>
          <w:color w:val="000000" w:themeColor="text1"/>
          <w:sz w:val="24"/>
          <w:szCs w:val="24"/>
        </w:rPr>
        <w:t>РФ</w:t>
      </w:r>
      <w:r w:rsidR="00983F42" w:rsidRPr="008C7DEF">
        <w:rPr>
          <w:rFonts w:ascii="Times New Roman" w:hAnsi="Times New Roman" w:cs="Times New Roman"/>
          <w:color w:val="000000" w:themeColor="text1"/>
          <w:sz w:val="24"/>
          <w:szCs w:val="24"/>
        </w:rPr>
        <w:t xml:space="preserve"> в совете директоров – </w:t>
      </w:r>
      <w:r w:rsidR="00D77974" w:rsidRPr="008C7DEF">
        <w:rPr>
          <w:rFonts w:ascii="Times New Roman" w:hAnsi="Times New Roman" w:cs="Times New Roman"/>
          <w:color w:val="000000" w:themeColor="text1"/>
          <w:sz w:val="24"/>
          <w:szCs w:val="24"/>
        </w:rPr>
        <w:t>лица, замещающие государственные должности, и профессиональные поверенные,</w:t>
      </w:r>
      <w:r w:rsidR="00983F42" w:rsidRPr="008C7DEF">
        <w:rPr>
          <w:rFonts w:ascii="Times New Roman" w:hAnsi="Times New Roman" w:cs="Times New Roman"/>
          <w:i/>
          <w:color w:val="000000" w:themeColor="text1"/>
          <w:sz w:val="24"/>
          <w:szCs w:val="24"/>
        </w:rPr>
        <w:t xml:space="preserve"> </w:t>
      </w:r>
      <w:r w:rsidR="00983F42" w:rsidRPr="008C7DEF">
        <w:rPr>
          <w:rFonts w:ascii="Times New Roman" w:hAnsi="Times New Roman" w:cs="Times New Roman"/>
          <w:color w:val="000000" w:themeColor="text1"/>
          <w:sz w:val="24"/>
          <w:szCs w:val="24"/>
        </w:rPr>
        <w:t xml:space="preserve">с которыми </w:t>
      </w:r>
      <w:r w:rsidR="00983F42" w:rsidRPr="008C7DEF">
        <w:rPr>
          <w:rFonts w:ascii="Times New Roman" w:hAnsi="Times New Roman" w:cs="Times New Roman"/>
          <w:color w:val="000000" w:themeColor="text1"/>
          <w:sz w:val="24"/>
          <w:szCs w:val="24"/>
        </w:rPr>
        <w:lastRenderedPageBreak/>
        <w:t>заключается дого</w:t>
      </w:r>
      <w:r w:rsidR="00720C43" w:rsidRPr="008C7DEF">
        <w:rPr>
          <w:rFonts w:ascii="Times New Roman" w:hAnsi="Times New Roman" w:cs="Times New Roman"/>
          <w:color w:val="000000" w:themeColor="text1"/>
          <w:sz w:val="24"/>
          <w:szCs w:val="24"/>
        </w:rPr>
        <w:t xml:space="preserve">вор о представлении интересов </w:t>
      </w:r>
      <w:r w:rsidR="00791C47" w:rsidRPr="008C7DEF">
        <w:rPr>
          <w:rFonts w:ascii="Times New Roman" w:hAnsi="Times New Roman" w:cs="Times New Roman"/>
          <w:color w:val="000000" w:themeColor="text1"/>
          <w:sz w:val="24"/>
          <w:szCs w:val="24"/>
        </w:rPr>
        <w:t>государства</w:t>
      </w:r>
      <w:r w:rsidR="00983F42" w:rsidRPr="008C7DEF">
        <w:rPr>
          <w:rFonts w:ascii="Times New Roman" w:hAnsi="Times New Roman" w:cs="Times New Roman"/>
          <w:color w:val="000000" w:themeColor="text1"/>
          <w:sz w:val="24"/>
          <w:szCs w:val="24"/>
        </w:rPr>
        <w:t xml:space="preserve">. В Положении об управлении находящимися в федеральной собственности акциями подробно </w:t>
      </w:r>
      <w:r w:rsidR="007C1B1C" w:rsidRPr="008C7DEF">
        <w:rPr>
          <w:rFonts w:ascii="Times New Roman" w:hAnsi="Times New Roman" w:cs="Times New Roman"/>
          <w:color w:val="000000" w:themeColor="text1"/>
          <w:sz w:val="24"/>
          <w:szCs w:val="24"/>
        </w:rPr>
        <w:t xml:space="preserve">определен </w:t>
      </w:r>
      <w:r w:rsidR="00983F42" w:rsidRPr="008C7DEF">
        <w:rPr>
          <w:rFonts w:ascii="Times New Roman" w:hAnsi="Times New Roman" w:cs="Times New Roman"/>
          <w:color w:val="000000" w:themeColor="text1"/>
          <w:sz w:val="24"/>
          <w:szCs w:val="24"/>
        </w:rPr>
        <w:t xml:space="preserve">порядок заключения подобного договора и его содержание. Помимо этого, </w:t>
      </w:r>
      <w:r w:rsidR="00B855F2" w:rsidRPr="008C7DEF">
        <w:rPr>
          <w:rFonts w:ascii="Times New Roman" w:hAnsi="Times New Roman" w:cs="Times New Roman"/>
          <w:color w:val="000000" w:themeColor="text1"/>
          <w:sz w:val="24"/>
          <w:szCs w:val="24"/>
        </w:rPr>
        <w:t xml:space="preserve">интересы </w:t>
      </w:r>
      <w:r w:rsidR="007C1B1C" w:rsidRPr="008C7DEF">
        <w:rPr>
          <w:rFonts w:ascii="Times New Roman" w:hAnsi="Times New Roman" w:cs="Times New Roman"/>
          <w:color w:val="000000" w:themeColor="text1"/>
          <w:sz w:val="24"/>
          <w:szCs w:val="24"/>
        </w:rPr>
        <w:t>государства</w:t>
      </w:r>
      <w:r w:rsidR="00B855F2" w:rsidRPr="008C7DEF">
        <w:rPr>
          <w:rFonts w:ascii="Times New Roman" w:hAnsi="Times New Roman" w:cs="Times New Roman"/>
          <w:color w:val="000000" w:themeColor="text1"/>
          <w:sz w:val="24"/>
          <w:szCs w:val="24"/>
        </w:rPr>
        <w:t xml:space="preserve"> в совете директоров могут представлять директор</w:t>
      </w:r>
      <w:r w:rsidR="00663EE7" w:rsidRPr="008C7DEF">
        <w:rPr>
          <w:rFonts w:ascii="Times New Roman" w:hAnsi="Times New Roman" w:cs="Times New Roman"/>
          <w:color w:val="000000" w:themeColor="text1"/>
          <w:sz w:val="24"/>
          <w:szCs w:val="24"/>
        </w:rPr>
        <w:t>а</w:t>
      </w:r>
      <w:r w:rsidR="00B855F2" w:rsidRPr="008C7DEF">
        <w:rPr>
          <w:rFonts w:ascii="Times New Roman" w:hAnsi="Times New Roman" w:cs="Times New Roman"/>
          <w:color w:val="000000" w:themeColor="text1"/>
          <w:sz w:val="24"/>
          <w:szCs w:val="24"/>
        </w:rPr>
        <w:t xml:space="preserve">, которые не выдвигались </w:t>
      </w:r>
      <w:r w:rsidR="00720C43" w:rsidRPr="008C7DEF">
        <w:rPr>
          <w:rFonts w:ascii="Times New Roman" w:hAnsi="Times New Roman" w:cs="Times New Roman"/>
          <w:color w:val="000000" w:themeColor="text1"/>
          <w:sz w:val="24"/>
          <w:szCs w:val="24"/>
        </w:rPr>
        <w:t xml:space="preserve">Российской Федерацией </w:t>
      </w:r>
      <w:r w:rsidR="00536E91" w:rsidRPr="008C7DEF">
        <w:rPr>
          <w:rFonts w:ascii="Times New Roman" w:hAnsi="Times New Roman" w:cs="Times New Roman"/>
          <w:color w:val="000000" w:themeColor="text1"/>
          <w:sz w:val="24"/>
          <w:szCs w:val="24"/>
        </w:rPr>
        <w:t>в качестве</w:t>
      </w:r>
      <w:r w:rsidR="00B855F2" w:rsidRPr="008C7DEF">
        <w:rPr>
          <w:rFonts w:ascii="Times New Roman" w:hAnsi="Times New Roman" w:cs="Times New Roman"/>
          <w:color w:val="000000" w:themeColor="text1"/>
          <w:sz w:val="24"/>
          <w:szCs w:val="24"/>
        </w:rPr>
        <w:t xml:space="preserve"> кандидат</w:t>
      </w:r>
      <w:r w:rsidR="00536E91" w:rsidRPr="008C7DEF">
        <w:rPr>
          <w:rFonts w:ascii="Times New Roman" w:hAnsi="Times New Roman" w:cs="Times New Roman"/>
          <w:color w:val="000000" w:themeColor="text1"/>
          <w:sz w:val="24"/>
          <w:szCs w:val="24"/>
        </w:rPr>
        <w:t>ов</w:t>
      </w:r>
      <w:r w:rsidR="00B855F2" w:rsidRPr="008C7DEF">
        <w:rPr>
          <w:rFonts w:ascii="Times New Roman" w:hAnsi="Times New Roman" w:cs="Times New Roman"/>
          <w:color w:val="000000" w:themeColor="text1"/>
          <w:sz w:val="24"/>
          <w:szCs w:val="24"/>
        </w:rPr>
        <w:t xml:space="preserve"> </w:t>
      </w:r>
      <w:r w:rsidR="00E73DB9" w:rsidRPr="008C7DEF">
        <w:rPr>
          <w:rFonts w:ascii="Times New Roman" w:hAnsi="Times New Roman" w:cs="Times New Roman"/>
          <w:color w:val="000000" w:themeColor="text1"/>
          <w:sz w:val="24"/>
          <w:szCs w:val="24"/>
        </w:rPr>
        <w:t xml:space="preserve">– </w:t>
      </w:r>
      <w:r w:rsidR="00B855F2" w:rsidRPr="008C7DEF">
        <w:rPr>
          <w:rFonts w:ascii="Times New Roman" w:hAnsi="Times New Roman" w:cs="Times New Roman"/>
          <w:color w:val="000000" w:themeColor="text1"/>
          <w:sz w:val="24"/>
          <w:szCs w:val="24"/>
        </w:rPr>
        <w:t>представител</w:t>
      </w:r>
      <w:r w:rsidR="00536E91" w:rsidRPr="008C7DEF">
        <w:rPr>
          <w:rFonts w:ascii="Times New Roman" w:hAnsi="Times New Roman" w:cs="Times New Roman"/>
          <w:color w:val="000000" w:themeColor="text1"/>
          <w:sz w:val="24"/>
          <w:szCs w:val="24"/>
        </w:rPr>
        <w:t>ей</w:t>
      </w:r>
      <w:r w:rsidR="00B855F2" w:rsidRPr="008C7DEF">
        <w:rPr>
          <w:rFonts w:ascii="Times New Roman" w:hAnsi="Times New Roman" w:cs="Times New Roman"/>
          <w:color w:val="000000" w:themeColor="text1"/>
          <w:sz w:val="24"/>
          <w:szCs w:val="24"/>
        </w:rPr>
        <w:t xml:space="preserve"> </w:t>
      </w:r>
      <w:r w:rsidR="00E73DB9" w:rsidRPr="008C7DEF">
        <w:rPr>
          <w:rFonts w:ascii="Times New Roman" w:hAnsi="Times New Roman" w:cs="Times New Roman"/>
          <w:color w:val="000000" w:themeColor="text1"/>
          <w:sz w:val="24"/>
          <w:szCs w:val="24"/>
        </w:rPr>
        <w:t xml:space="preserve">ее </w:t>
      </w:r>
      <w:r w:rsidR="00B855F2" w:rsidRPr="008C7DEF">
        <w:rPr>
          <w:rFonts w:ascii="Times New Roman" w:hAnsi="Times New Roman" w:cs="Times New Roman"/>
          <w:color w:val="000000" w:themeColor="text1"/>
          <w:sz w:val="24"/>
          <w:szCs w:val="24"/>
        </w:rPr>
        <w:t>интересов</w:t>
      </w:r>
      <w:r w:rsidR="00E73DB9" w:rsidRPr="008C7DEF">
        <w:rPr>
          <w:rFonts w:ascii="Times New Roman" w:hAnsi="Times New Roman" w:cs="Times New Roman"/>
          <w:color w:val="000000" w:themeColor="text1"/>
          <w:sz w:val="24"/>
          <w:szCs w:val="24"/>
        </w:rPr>
        <w:t>,</w:t>
      </w:r>
      <w:r w:rsidR="00B855F2" w:rsidRPr="008C7DEF">
        <w:rPr>
          <w:rFonts w:ascii="Times New Roman" w:hAnsi="Times New Roman" w:cs="Times New Roman"/>
          <w:color w:val="000000" w:themeColor="text1"/>
          <w:sz w:val="24"/>
          <w:szCs w:val="24"/>
        </w:rPr>
        <w:t xml:space="preserve"> но были выбраны </w:t>
      </w:r>
      <w:r w:rsidR="00720C43" w:rsidRPr="008C7DEF">
        <w:rPr>
          <w:rFonts w:ascii="Times New Roman" w:hAnsi="Times New Roman" w:cs="Times New Roman"/>
          <w:color w:val="000000" w:themeColor="text1"/>
          <w:sz w:val="24"/>
          <w:szCs w:val="24"/>
        </w:rPr>
        <w:t>Российской Федерацией</w:t>
      </w:r>
      <w:r w:rsidR="00B855F2" w:rsidRPr="008C7DEF">
        <w:rPr>
          <w:rFonts w:ascii="Times New Roman" w:hAnsi="Times New Roman" w:cs="Times New Roman"/>
          <w:color w:val="000000" w:themeColor="text1"/>
          <w:sz w:val="24"/>
          <w:szCs w:val="24"/>
        </w:rPr>
        <w:t xml:space="preserve"> при голосовании и заключили договор о представлении интересов </w:t>
      </w:r>
      <w:r w:rsidR="00E73DB9" w:rsidRPr="008C7DEF">
        <w:rPr>
          <w:rFonts w:ascii="Times New Roman" w:hAnsi="Times New Roman" w:cs="Times New Roman"/>
          <w:color w:val="000000" w:themeColor="text1"/>
          <w:sz w:val="24"/>
          <w:szCs w:val="24"/>
        </w:rPr>
        <w:t>государства</w:t>
      </w:r>
      <w:r w:rsidR="00B855F2" w:rsidRPr="008C7DEF">
        <w:rPr>
          <w:rFonts w:ascii="Times New Roman" w:hAnsi="Times New Roman" w:cs="Times New Roman"/>
          <w:color w:val="000000" w:themeColor="text1"/>
          <w:sz w:val="24"/>
          <w:szCs w:val="24"/>
        </w:rPr>
        <w:t xml:space="preserve">. </w:t>
      </w:r>
    </w:p>
    <w:p w:rsidR="00D65CC9" w:rsidRPr="008C7DEF" w:rsidRDefault="00D65CC9" w:rsidP="0037635A">
      <w:pPr>
        <w:autoSpaceDE w:val="0"/>
        <w:autoSpaceDN w:val="0"/>
        <w:adjustRightInd w:val="0"/>
        <w:spacing w:after="0" w:line="480" w:lineRule="auto"/>
        <w:ind w:firstLine="709"/>
        <w:contextualSpacing/>
        <w:jc w:val="both"/>
        <w:rPr>
          <w:rFonts w:ascii="Times New Roman" w:hAnsi="Times New Roman" w:cs="Times New Roman"/>
          <w:color w:val="000000" w:themeColor="text1"/>
          <w:sz w:val="24"/>
          <w:szCs w:val="24"/>
        </w:rPr>
      </w:pPr>
      <w:r w:rsidRPr="008C7DEF">
        <w:rPr>
          <w:rFonts w:ascii="Times New Roman" w:hAnsi="Times New Roman" w:cs="Times New Roman"/>
          <w:color w:val="000000" w:themeColor="text1"/>
          <w:sz w:val="24"/>
          <w:szCs w:val="24"/>
        </w:rPr>
        <w:t xml:space="preserve">19 июля 2017 г. Постановлением Правительства </w:t>
      </w:r>
      <w:r w:rsidR="00791C47" w:rsidRPr="008C7DEF">
        <w:rPr>
          <w:rFonts w:ascii="Times New Roman" w:hAnsi="Times New Roman" w:cs="Times New Roman"/>
          <w:color w:val="000000" w:themeColor="text1"/>
          <w:sz w:val="24"/>
          <w:szCs w:val="24"/>
        </w:rPr>
        <w:t>РФ</w:t>
      </w:r>
      <w:r w:rsidRPr="008C7DEF">
        <w:rPr>
          <w:rFonts w:ascii="Times New Roman" w:hAnsi="Times New Roman" w:cs="Times New Roman"/>
          <w:color w:val="000000" w:themeColor="text1"/>
          <w:sz w:val="24"/>
          <w:szCs w:val="24"/>
        </w:rPr>
        <w:t xml:space="preserve"> N 851</w:t>
      </w:r>
      <w:r w:rsidRPr="008C7DEF">
        <w:rPr>
          <w:rStyle w:val="a5"/>
          <w:rFonts w:ascii="Times New Roman" w:hAnsi="Times New Roman" w:cs="Times New Roman"/>
          <w:color w:val="000000" w:themeColor="text1"/>
          <w:sz w:val="24"/>
          <w:szCs w:val="24"/>
        </w:rPr>
        <w:footnoteReference w:id="47"/>
      </w:r>
      <w:r w:rsidRPr="008C7DEF">
        <w:rPr>
          <w:rFonts w:ascii="Times New Roman" w:hAnsi="Times New Roman" w:cs="Times New Roman"/>
          <w:color w:val="000000" w:themeColor="text1"/>
          <w:sz w:val="24"/>
          <w:szCs w:val="24"/>
        </w:rPr>
        <w:t xml:space="preserve"> </w:t>
      </w:r>
      <w:r w:rsidR="00E73DB9" w:rsidRPr="008C7DEF">
        <w:rPr>
          <w:rFonts w:ascii="Times New Roman" w:hAnsi="Times New Roman" w:cs="Times New Roman"/>
          <w:color w:val="000000" w:themeColor="text1"/>
          <w:sz w:val="24"/>
          <w:szCs w:val="24"/>
        </w:rPr>
        <w:t xml:space="preserve">были </w:t>
      </w:r>
      <w:r w:rsidRPr="008C7DEF">
        <w:rPr>
          <w:rFonts w:ascii="Times New Roman" w:hAnsi="Times New Roman" w:cs="Times New Roman"/>
          <w:color w:val="000000" w:themeColor="text1"/>
          <w:sz w:val="24"/>
          <w:szCs w:val="24"/>
        </w:rPr>
        <w:t>внесены изменения в порядок выдвижения кандидатов для избрания в качестве единоличного (коллегиального) исполнительного органа, а также в совет директоров</w:t>
      </w:r>
      <w:r w:rsidR="008F7EB5" w:rsidRPr="008C7DEF">
        <w:rPr>
          <w:rFonts w:ascii="Times New Roman" w:hAnsi="Times New Roman" w:cs="Times New Roman"/>
          <w:color w:val="000000" w:themeColor="text1"/>
          <w:sz w:val="24"/>
          <w:szCs w:val="24"/>
        </w:rPr>
        <w:t xml:space="preserve"> </w:t>
      </w:r>
      <w:r w:rsidR="000B5FDF" w:rsidRPr="008C7DEF">
        <w:rPr>
          <w:rFonts w:ascii="Times New Roman" w:hAnsi="Times New Roman" w:cs="Times New Roman"/>
          <w:color w:val="000000" w:themeColor="text1"/>
          <w:sz w:val="24"/>
          <w:szCs w:val="24"/>
        </w:rPr>
        <w:t>хозяйственных обществ с государственным участием</w:t>
      </w:r>
      <w:r w:rsidRPr="008C7DEF">
        <w:rPr>
          <w:rFonts w:ascii="Times New Roman" w:hAnsi="Times New Roman" w:cs="Times New Roman"/>
          <w:color w:val="000000" w:themeColor="text1"/>
          <w:sz w:val="24"/>
          <w:szCs w:val="24"/>
        </w:rPr>
        <w:t>. В частности, теперь организации, сфера деятельности которых связана с объединением профессиональных (независимых) директоров, вправе направить в Росимущество свои предложения по выдвижению кандидатов.</w:t>
      </w:r>
    </w:p>
    <w:p w:rsidR="00536F55" w:rsidRPr="008C7DEF" w:rsidRDefault="00B855F2" w:rsidP="0037635A">
      <w:pPr>
        <w:autoSpaceDE w:val="0"/>
        <w:autoSpaceDN w:val="0"/>
        <w:adjustRightInd w:val="0"/>
        <w:spacing w:after="0" w:line="480" w:lineRule="auto"/>
        <w:ind w:firstLine="709"/>
        <w:contextualSpacing/>
        <w:jc w:val="both"/>
        <w:rPr>
          <w:rFonts w:ascii="Times New Roman" w:hAnsi="Times New Roman" w:cs="Times New Roman"/>
          <w:sz w:val="24"/>
          <w:szCs w:val="24"/>
        </w:rPr>
      </w:pPr>
      <w:r w:rsidRPr="008C7DEF">
        <w:rPr>
          <w:rFonts w:ascii="Times New Roman" w:hAnsi="Times New Roman" w:cs="Times New Roman"/>
          <w:color w:val="000000" w:themeColor="text1"/>
          <w:sz w:val="24"/>
          <w:szCs w:val="24"/>
        </w:rPr>
        <w:t>Отдельно</w:t>
      </w:r>
      <w:r w:rsidR="00536E91" w:rsidRPr="008C7DEF">
        <w:rPr>
          <w:rFonts w:ascii="Times New Roman" w:hAnsi="Times New Roman" w:cs="Times New Roman"/>
          <w:color w:val="000000" w:themeColor="text1"/>
          <w:sz w:val="24"/>
          <w:szCs w:val="24"/>
        </w:rPr>
        <w:t xml:space="preserve"> необходимо</w:t>
      </w:r>
      <w:r w:rsidRPr="008C7DEF">
        <w:rPr>
          <w:rFonts w:ascii="Times New Roman" w:hAnsi="Times New Roman" w:cs="Times New Roman"/>
          <w:color w:val="000000" w:themeColor="text1"/>
          <w:sz w:val="24"/>
          <w:szCs w:val="24"/>
        </w:rPr>
        <w:t xml:space="preserve"> рассматрива</w:t>
      </w:r>
      <w:r w:rsidR="00536E91" w:rsidRPr="008C7DEF">
        <w:rPr>
          <w:rFonts w:ascii="Times New Roman" w:hAnsi="Times New Roman" w:cs="Times New Roman"/>
          <w:color w:val="000000" w:themeColor="text1"/>
          <w:sz w:val="24"/>
          <w:szCs w:val="24"/>
        </w:rPr>
        <w:t>ть</w:t>
      </w:r>
      <w:r w:rsidRPr="008C7DEF">
        <w:rPr>
          <w:rFonts w:ascii="Times New Roman" w:hAnsi="Times New Roman" w:cs="Times New Roman"/>
          <w:color w:val="000000" w:themeColor="text1"/>
          <w:sz w:val="24"/>
          <w:szCs w:val="24"/>
        </w:rPr>
        <w:t xml:space="preserve"> </w:t>
      </w:r>
      <w:r w:rsidR="00536E91" w:rsidRPr="008C7DEF">
        <w:rPr>
          <w:rFonts w:ascii="Times New Roman" w:hAnsi="Times New Roman" w:cs="Times New Roman"/>
          <w:color w:val="000000" w:themeColor="text1"/>
          <w:sz w:val="24"/>
          <w:szCs w:val="24"/>
        </w:rPr>
        <w:t xml:space="preserve">категорию </w:t>
      </w:r>
      <w:r w:rsidR="00D77974" w:rsidRPr="008C7DEF">
        <w:rPr>
          <w:rFonts w:ascii="Times New Roman" w:hAnsi="Times New Roman" w:cs="Times New Roman"/>
          <w:color w:val="000000" w:themeColor="text1"/>
          <w:sz w:val="24"/>
          <w:szCs w:val="24"/>
        </w:rPr>
        <w:t>независимых директоров, номинированных Российской Федерацией.</w:t>
      </w:r>
      <w:r w:rsidRPr="008C7DEF">
        <w:rPr>
          <w:rFonts w:ascii="Times New Roman" w:hAnsi="Times New Roman" w:cs="Times New Roman"/>
          <w:color w:val="000000" w:themeColor="text1"/>
          <w:sz w:val="24"/>
          <w:szCs w:val="24"/>
        </w:rPr>
        <w:t xml:space="preserve"> </w:t>
      </w:r>
      <w:r w:rsidR="00E73DB9" w:rsidRPr="008C7DEF">
        <w:rPr>
          <w:rFonts w:ascii="Times New Roman" w:hAnsi="Times New Roman" w:cs="Times New Roman"/>
          <w:color w:val="000000" w:themeColor="text1"/>
          <w:sz w:val="24"/>
          <w:szCs w:val="24"/>
        </w:rPr>
        <w:t>Их д</w:t>
      </w:r>
      <w:r w:rsidR="00536E91" w:rsidRPr="008C7DEF">
        <w:rPr>
          <w:rFonts w:ascii="Times New Roman" w:hAnsi="Times New Roman" w:cs="Times New Roman"/>
          <w:color w:val="000000" w:themeColor="text1"/>
          <w:sz w:val="24"/>
          <w:szCs w:val="24"/>
        </w:rPr>
        <w:t xml:space="preserve">еятельность регулируется </w:t>
      </w:r>
      <w:r w:rsidRPr="008C7DEF">
        <w:rPr>
          <w:rFonts w:ascii="Times New Roman" w:hAnsi="Times New Roman" w:cs="Times New Roman"/>
          <w:sz w:val="24"/>
          <w:szCs w:val="24"/>
        </w:rPr>
        <w:t xml:space="preserve">Постановлением Правительства </w:t>
      </w:r>
      <w:r w:rsidR="00791C47" w:rsidRPr="008C7DEF">
        <w:rPr>
          <w:rFonts w:ascii="Times New Roman" w:hAnsi="Times New Roman" w:cs="Times New Roman"/>
          <w:color w:val="000000" w:themeColor="text1"/>
          <w:sz w:val="24"/>
          <w:szCs w:val="24"/>
        </w:rPr>
        <w:t>РФ</w:t>
      </w:r>
      <w:r w:rsidRPr="008C7DEF">
        <w:rPr>
          <w:rFonts w:ascii="Times New Roman" w:hAnsi="Times New Roman" w:cs="Times New Roman"/>
          <w:sz w:val="24"/>
          <w:szCs w:val="24"/>
        </w:rPr>
        <w:t xml:space="preserve"> от 31</w:t>
      </w:r>
      <w:r w:rsidR="00791C47" w:rsidRPr="008C7DEF">
        <w:rPr>
          <w:rFonts w:ascii="Times New Roman" w:hAnsi="Times New Roman" w:cs="Times New Roman"/>
          <w:sz w:val="24"/>
          <w:szCs w:val="24"/>
        </w:rPr>
        <w:t xml:space="preserve"> декабря </w:t>
      </w:r>
      <w:r w:rsidRPr="008C7DEF">
        <w:rPr>
          <w:rFonts w:ascii="Times New Roman" w:hAnsi="Times New Roman" w:cs="Times New Roman"/>
          <w:sz w:val="24"/>
          <w:szCs w:val="24"/>
        </w:rPr>
        <w:t xml:space="preserve">2010 </w:t>
      </w:r>
      <w:r w:rsidR="00791C47" w:rsidRPr="008C7DEF">
        <w:rPr>
          <w:rFonts w:ascii="Times New Roman" w:hAnsi="Times New Roman" w:cs="Times New Roman"/>
          <w:sz w:val="24"/>
          <w:szCs w:val="24"/>
        </w:rPr>
        <w:t xml:space="preserve">г. </w:t>
      </w:r>
      <w:r w:rsidRPr="008C7DEF">
        <w:rPr>
          <w:rFonts w:ascii="Times New Roman" w:hAnsi="Times New Roman" w:cs="Times New Roman"/>
          <w:sz w:val="24"/>
          <w:szCs w:val="24"/>
        </w:rPr>
        <w:t>N 1214</w:t>
      </w:r>
      <w:r w:rsidR="00536E91" w:rsidRPr="008C7DEF">
        <w:rPr>
          <w:rFonts w:ascii="Times New Roman" w:hAnsi="Times New Roman" w:cs="Times New Roman"/>
          <w:sz w:val="24"/>
          <w:szCs w:val="24"/>
        </w:rPr>
        <w:t xml:space="preserve"> «</w:t>
      </w:r>
      <w:r w:rsidR="006D7564" w:rsidRPr="008C7DEF">
        <w:rPr>
          <w:rFonts w:ascii="Times New Roman" w:hAnsi="Times New Roman" w:cs="Times New Roman"/>
          <w:sz w:val="24"/>
          <w:szCs w:val="24"/>
        </w:rPr>
        <w:t>О совершенствовании порядка управления открытыми акционерными обществами, акции которых находятся в федеральной собственности, и федеральными государственными унитарными предприятиями</w:t>
      </w:r>
      <w:r w:rsidR="00536E91" w:rsidRPr="008C7DEF">
        <w:rPr>
          <w:rFonts w:ascii="Times New Roman" w:hAnsi="Times New Roman" w:cs="Times New Roman"/>
          <w:sz w:val="24"/>
          <w:szCs w:val="24"/>
        </w:rPr>
        <w:t>»</w:t>
      </w:r>
      <w:r w:rsidRPr="008C7DEF">
        <w:rPr>
          <w:rStyle w:val="a5"/>
          <w:rFonts w:ascii="Times New Roman" w:hAnsi="Times New Roman" w:cs="Times New Roman"/>
          <w:sz w:val="24"/>
          <w:szCs w:val="24"/>
          <w:lang w:val="en-US"/>
        </w:rPr>
        <w:footnoteReference w:id="48"/>
      </w:r>
      <w:r w:rsidRPr="008C7DEF">
        <w:rPr>
          <w:rFonts w:ascii="Times New Roman" w:hAnsi="Times New Roman" w:cs="Times New Roman"/>
          <w:sz w:val="24"/>
          <w:szCs w:val="24"/>
        </w:rPr>
        <w:t xml:space="preserve">. </w:t>
      </w:r>
      <w:r w:rsidR="00AE13C7" w:rsidRPr="008C7DEF">
        <w:rPr>
          <w:rFonts w:ascii="Times New Roman" w:hAnsi="Times New Roman" w:cs="Times New Roman"/>
          <w:sz w:val="24"/>
          <w:szCs w:val="24"/>
        </w:rPr>
        <w:t xml:space="preserve">В ст. 8 (1) </w:t>
      </w:r>
      <w:r w:rsidR="00E73DB9" w:rsidRPr="008C7DEF">
        <w:rPr>
          <w:rFonts w:ascii="Times New Roman" w:hAnsi="Times New Roman" w:cs="Times New Roman"/>
          <w:sz w:val="24"/>
          <w:szCs w:val="24"/>
        </w:rPr>
        <w:t>Постановления</w:t>
      </w:r>
      <w:r w:rsidR="00AE13C7" w:rsidRPr="008C7DEF">
        <w:rPr>
          <w:rFonts w:ascii="Times New Roman" w:hAnsi="Times New Roman" w:cs="Times New Roman"/>
          <w:sz w:val="24"/>
          <w:szCs w:val="24"/>
        </w:rPr>
        <w:t xml:space="preserve"> приведен перечень обстоятельств, которые не </w:t>
      </w:r>
      <w:r w:rsidR="00134B7B" w:rsidRPr="008C7DEF">
        <w:rPr>
          <w:rFonts w:ascii="Times New Roman" w:hAnsi="Times New Roman" w:cs="Times New Roman"/>
          <w:sz w:val="24"/>
          <w:szCs w:val="24"/>
        </w:rPr>
        <w:t>соответствуют</w:t>
      </w:r>
      <w:r w:rsidR="00AE13C7" w:rsidRPr="008C7DEF">
        <w:rPr>
          <w:rFonts w:ascii="Times New Roman" w:hAnsi="Times New Roman" w:cs="Times New Roman"/>
          <w:sz w:val="24"/>
          <w:szCs w:val="24"/>
        </w:rPr>
        <w:t xml:space="preserve"> </w:t>
      </w:r>
      <w:r w:rsidR="008C7DF5" w:rsidRPr="008C7DEF">
        <w:rPr>
          <w:rFonts w:ascii="Times New Roman" w:hAnsi="Times New Roman" w:cs="Times New Roman"/>
          <w:sz w:val="24"/>
          <w:szCs w:val="24"/>
        </w:rPr>
        <w:t>независимости директора</w:t>
      </w:r>
      <w:r w:rsidR="00302920" w:rsidRPr="008C7DEF">
        <w:rPr>
          <w:rFonts w:ascii="Times New Roman" w:hAnsi="Times New Roman" w:cs="Times New Roman"/>
          <w:sz w:val="24"/>
          <w:szCs w:val="24"/>
        </w:rPr>
        <w:t xml:space="preserve"> – </w:t>
      </w:r>
      <w:r w:rsidR="00791C47" w:rsidRPr="008C7DEF">
        <w:rPr>
          <w:rFonts w:ascii="Times New Roman" w:hAnsi="Times New Roman" w:cs="Times New Roman"/>
          <w:sz w:val="24"/>
          <w:szCs w:val="24"/>
        </w:rPr>
        <w:t xml:space="preserve">его </w:t>
      </w:r>
      <w:r w:rsidR="008C7DF5" w:rsidRPr="008C7DEF">
        <w:rPr>
          <w:rFonts w:ascii="Times New Roman" w:hAnsi="Times New Roman" w:cs="Times New Roman"/>
          <w:sz w:val="24"/>
          <w:szCs w:val="24"/>
        </w:rPr>
        <w:t xml:space="preserve">связь с дочерними для общества организациями, аудиторами общества и </w:t>
      </w:r>
      <w:r w:rsidR="00302920" w:rsidRPr="008C7DEF">
        <w:rPr>
          <w:rFonts w:ascii="Times New Roman" w:hAnsi="Times New Roman" w:cs="Times New Roman"/>
          <w:sz w:val="24"/>
          <w:szCs w:val="24"/>
        </w:rPr>
        <w:t>иные</w:t>
      </w:r>
      <w:r w:rsidR="008C7DF5" w:rsidRPr="008C7DEF">
        <w:rPr>
          <w:rFonts w:ascii="Times New Roman" w:hAnsi="Times New Roman" w:cs="Times New Roman"/>
          <w:sz w:val="24"/>
          <w:szCs w:val="24"/>
        </w:rPr>
        <w:t>.</w:t>
      </w:r>
      <w:r w:rsidR="00AE13C7" w:rsidRPr="008C7DEF">
        <w:rPr>
          <w:rFonts w:ascii="Times New Roman" w:hAnsi="Times New Roman" w:cs="Times New Roman"/>
          <w:sz w:val="24"/>
          <w:szCs w:val="24"/>
        </w:rPr>
        <w:t xml:space="preserve"> Стоит отметить, что </w:t>
      </w:r>
      <w:r w:rsidR="008C7DF5" w:rsidRPr="008C7DEF">
        <w:rPr>
          <w:rFonts w:ascii="Times New Roman" w:hAnsi="Times New Roman" w:cs="Times New Roman"/>
          <w:sz w:val="24"/>
          <w:szCs w:val="24"/>
        </w:rPr>
        <w:t>в п. 2.4.1. К</w:t>
      </w:r>
      <w:r w:rsidR="00791C47" w:rsidRPr="008C7DEF">
        <w:rPr>
          <w:rFonts w:ascii="Times New Roman" w:hAnsi="Times New Roman" w:cs="Times New Roman"/>
          <w:sz w:val="24"/>
          <w:szCs w:val="24"/>
        </w:rPr>
        <w:t xml:space="preserve">одекса </w:t>
      </w:r>
      <w:r w:rsidR="008C7DF5" w:rsidRPr="008C7DEF">
        <w:rPr>
          <w:rFonts w:ascii="Times New Roman" w:hAnsi="Times New Roman" w:cs="Times New Roman"/>
          <w:sz w:val="24"/>
          <w:szCs w:val="24"/>
        </w:rPr>
        <w:t xml:space="preserve">КУ также </w:t>
      </w:r>
      <w:r w:rsidR="00791C47" w:rsidRPr="008C7DEF">
        <w:rPr>
          <w:rFonts w:ascii="Times New Roman" w:hAnsi="Times New Roman" w:cs="Times New Roman"/>
          <w:sz w:val="24"/>
          <w:szCs w:val="24"/>
        </w:rPr>
        <w:t xml:space="preserve">сформирован </w:t>
      </w:r>
      <w:r w:rsidR="00AE13C7" w:rsidRPr="008C7DEF">
        <w:rPr>
          <w:rFonts w:ascii="Times New Roman" w:hAnsi="Times New Roman" w:cs="Times New Roman"/>
          <w:sz w:val="24"/>
          <w:szCs w:val="24"/>
        </w:rPr>
        <w:t>перечень обстоятельств</w:t>
      </w:r>
      <w:r w:rsidR="008C7DF5" w:rsidRPr="008C7DEF">
        <w:rPr>
          <w:rFonts w:ascii="Times New Roman" w:hAnsi="Times New Roman" w:cs="Times New Roman"/>
          <w:sz w:val="24"/>
          <w:szCs w:val="24"/>
        </w:rPr>
        <w:t xml:space="preserve">, которые не могут свидетельствовать о </w:t>
      </w:r>
      <w:r w:rsidR="008C7DF5" w:rsidRPr="008C7DEF">
        <w:rPr>
          <w:rFonts w:ascii="Times New Roman" w:hAnsi="Times New Roman" w:cs="Times New Roman"/>
          <w:sz w:val="24"/>
          <w:szCs w:val="24"/>
        </w:rPr>
        <w:lastRenderedPageBreak/>
        <w:t xml:space="preserve">независимости директора, </w:t>
      </w:r>
      <w:r w:rsidR="002C313B" w:rsidRPr="008C7DEF">
        <w:rPr>
          <w:rFonts w:ascii="Times New Roman" w:hAnsi="Times New Roman" w:cs="Times New Roman"/>
          <w:sz w:val="24"/>
          <w:szCs w:val="24"/>
        </w:rPr>
        <w:t>отличающийся от обозначенного выше</w:t>
      </w:r>
      <w:r w:rsidR="00581D22" w:rsidRPr="008C7DEF">
        <w:rPr>
          <w:rFonts w:ascii="Times New Roman" w:hAnsi="Times New Roman" w:cs="Times New Roman"/>
          <w:sz w:val="24"/>
          <w:szCs w:val="24"/>
        </w:rPr>
        <w:t>. Так</w:t>
      </w:r>
      <w:r w:rsidR="008C7DF5" w:rsidRPr="008C7DEF">
        <w:rPr>
          <w:rFonts w:ascii="Times New Roman" w:hAnsi="Times New Roman" w:cs="Times New Roman"/>
          <w:sz w:val="24"/>
          <w:szCs w:val="24"/>
        </w:rPr>
        <w:t>, например, в указанном пункте указаны такие</w:t>
      </w:r>
      <w:r w:rsidR="00AE13C7" w:rsidRPr="008C7DEF">
        <w:rPr>
          <w:rFonts w:ascii="Times New Roman" w:hAnsi="Times New Roman" w:cs="Times New Roman"/>
          <w:sz w:val="24"/>
          <w:szCs w:val="24"/>
        </w:rPr>
        <w:t xml:space="preserve"> основания зависимости, как связь с обществом, его существенным акционером, существенным контрагентом или конкурентом</w:t>
      </w:r>
      <w:r w:rsidR="00581D22" w:rsidRPr="008C7DEF">
        <w:rPr>
          <w:rFonts w:ascii="Times New Roman" w:hAnsi="Times New Roman" w:cs="Times New Roman"/>
          <w:sz w:val="24"/>
          <w:szCs w:val="24"/>
        </w:rPr>
        <w:t>,</w:t>
      </w:r>
      <w:r w:rsidR="00AE13C7" w:rsidRPr="008C7DEF">
        <w:rPr>
          <w:rFonts w:ascii="Times New Roman" w:hAnsi="Times New Roman" w:cs="Times New Roman"/>
          <w:sz w:val="24"/>
          <w:szCs w:val="24"/>
        </w:rPr>
        <w:t xml:space="preserve"> </w:t>
      </w:r>
      <w:r w:rsidR="00791C47" w:rsidRPr="008C7DEF">
        <w:rPr>
          <w:rFonts w:ascii="Times New Roman" w:hAnsi="Times New Roman" w:cs="Times New Roman"/>
          <w:sz w:val="24"/>
          <w:szCs w:val="24"/>
        </w:rPr>
        <w:t xml:space="preserve">а также аффилированность </w:t>
      </w:r>
      <w:r w:rsidR="00AE13C7" w:rsidRPr="008C7DEF">
        <w:rPr>
          <w:rFonts w:ascii="Times New Roman" w:hAnsi="Times New Roman" w:cs="Times New Roman"/>
          <w:sz w:val="24"/>
          <w:szCs w:val="24"/>
        </w:rPr>
        <w:t xml:space="preserve">с государством. </w:t>
      </w:r>
    </w:p>
    <w:p w:rsidR="000C165A" w:rsidRPr="008C7DEF" w:rsidRDefault="004E278C" w:rsidP="0037635A">
      <w:pPr>
        <w:autoSpaceDE w:val="0"/>
        <w:autoSpaceDN w:val="0"/>
        <w:adjustRightInd w:val="0"/>
        <w:spacing w:after="0" w:line="480" w:lineRule="auto"/>
        <w:ind w:firstLine="709"/>
        <w:contextualSpacing/>
        <w:jc w:val="both"/>
        <w:rPr>
          <w:rFonts w:ascii="Times New Roman" w:hAnsi="Times New Roman" w:cs="Times New Roman"/>
          <w:color w:val="000000" w:themeColor="text1"/>
          <w:sz w:val="24"/>
          <w:szCs w:val="24"/>
        </w:rPr>
      </w:pPr>
      <w:r w:rsidRPr="008C7DEF">
        <w:rPr>
          <w:rFonts w:ascii="Times New Roman" w:hAnsi="Times New Roman" w:cs="Times New Roman"/>
          <w:color w:val="000000" w:themeColor="text1"/>
          <w:sz w:val="24"/>
          <w:szCs w:val="24"/>
        </w:rPr>
        <w:t>В п. 2.4.3 К</w:t>
      </w:r>
      <w:r w:rsidR="00791C47" w:rsidRPr="008C7DEF">
        <w:rPr>
          <w:rFonts w:ascii="Times New Roman" w:hAnsi="Times New Roman" w:cs="Times New Roman"/>
          <w:color w:val="000000" w:themeColor="text1"/>
          <w:sz w:val="24"/>
          <w:szCs w:val="24"/>
        </w:rPr>
        <w:t xml:space="preserve">одекса </w:t>
      </w:r>
      <w:r w:rsidRPr="008C7DEF">
        <w:rPr>
          <w:rFonts w:ascii="Times New Roman" w:hAnsi="Times New Roman" w:cs="Times New Roman"/>
          <w:color w:val="000000" w:themeColor="text1"/>
          <w:sz w:val="24"/>
          <w:szCs w:val="24"/>
        </w:rPr>
        <w:t xml:space="preserve">КУ </w:t>
      </w:r>
      <w:r w:rsidR="00791C47" w:rsidRPr="008C7DEF">
        <w:rPr>
          <w:rFonts w:ascii="Times New Roman" w:hAnsi="Times New Roman" w:cs="Times New Roman"/>
          <w:color w:val="000000" w:themeColor="text1"/>
          <w:sz w:val="24"/>
          <w:szCs w:val="24"/>
        </w:rPr>
        <w:t>содержится рекомендация о том</w:t>
      </w:r>
      <w:r w:rsidRPr="008C7DEF">
        <w:rPr>
          <w:rFonts w:ascii="Times New Roman" w:hAnsi="Times New Roman" w:cs="Times New Roman"/>
          <w:color w:val="000000" w:themeColor="text1"/>
          <w:sz w:val="24"/>
          <w:szCs w:val="24"/>
        </w:rPr>
        <w:t xml:space="preserve">, чтобы независимые директора составляли не менее одной трети избранного состава совета директоров. Соблюдение обозначенной рекомендации направлено на наличие в совете директоров лиц, способных </w:t>
      </w:r>
      <w:r w:rsidR="00302920" w:rsidRPr="008C7DEF">
        <w:rPr>
          <w:rFonts w:ascii="Times New Roman" w:hAnsi="Times New Roman" w:cs="Times New Roman"/>
          <w:color w:val="000000" w:themeColor="text1"/>
          <w:sz w:val="24"/>
          <w:szCs w:val="24"/>
        </w:rPr>
        <w:t xml:space="preserve">предоставлять </w:t>
      </w:r>
      <w:r w:rsidRPr="008C7DEF">
        <w:rPr>
          <w:rFonts w:ascii="Times New Roman" w:hAnsi="Times New Roman" w:cs="Times New Roman"/>
          <w:color w:val="000000" w:themeColor="text1"/>
          <w:sz w:val="24"/>
          <w:szCs w:val="24"/>
        </w:rPr>
        <w:t>независим</w:t>
      </w:r>
      <w:r w:rsidR="00536E91" w:rsidRPr="008C7DEF">
        <w:rPr>
          <w:rFonts w:ascii="Times New Roman" w:hAnsi="Times New Roman" w:cs="Times New Roman"/>
          <w:color w:val="000000" w:themeColor="text1"/>
          <w:sz w:val="24"/>
          <w:szCs w:val="24"/>
        </w:rPr>
        <w:t>ы</w:t>
      </w:r>
      <w:r w:rsidR="004D3384" w:rsidRPr="008C7DEF">
        <w:rPr>
          <w:rFonts w:ascii="Times New Roman" w:hAnsi="Times New Roman" w:cs="Times New Roman"/>
          <w:color w:val="000000" w:themeColor="text1"/>
          <w:sz w:val="24"/>
          <w:szCs w:val="24"/>
        </w:rPr>
        <w:t xml:space="preserve">е суждения, </w:t>
      </w:r>
      <w:r w:rsidR="000C165A" w:rsidRPr="008C7DEF">
        <w:rPr>
          <w:rFonts w:ascii="Times New Roman" w:hAnsi="Times New Roman" w:cs="Times New Roman"/>
          <w:color w:val="000000" w:themeColor="text1"/>
          <w:sz w:val="24"/>
          <w:szCs w:val="24"/>
        </w:rPr>
        <w:t>учет все</w:t>
      </w:r>
      <w:r w:rsidR="008E54BD" w:rsidRPr="008C7DEF">
        <w:rPr>
          <w:rFonts w:ascii="Times New Roman" w:hAnsi="Times New Roman" w:cs="Times New Roman"/>
          <w:color w:val="000000" w:themeColor="text1"/>
          <w:sz w:val="24"/>
          <w:szCs w:val="24"/>
        </w:rPr>
        <w:t>х</w:t>
      </w:r>
      <w:r w:rsidR="000C165A" w:rsidRPr="008C7DEF">
        <w:rPr>
          <w:rFonts w:ascii="Times New Roman" w:hAnsi="Times New Roman" w:cs="Times New Roman"/>
          <w:color w:val="000000" w:themeColor="text1"/>
          <w:sz w:val="24"/>
          <w:szCs w:val="24"/>
        </w:rPr>
        <w:t xml:space="preserve"> </w:t>
      </w:r>
      <w:r w:rsidR="004D3384" w:rsidRPr="008C7DEF">
        <w:rPr>
          <w:rFonts w:ascii="Times New Roman" w:hAnsi="Times New Roman" w:cs="Times New Roman"/>
          <w:color w:val="000000" w:themeColor="text1"/>
          <w:sz w:val="24"/>
          <w:szCs w:val="24"/>
        </w:rPr>
        <w:t xml:space="preserve">альтернативных путей развития </w:t>
      </w:r>
      <w:r w:rsidR="00302920" w:rsidRPr="008C7DEF">
        <w:rPr>
          <w:rFonts w:ascii="Times New Roman" w:hAnsi="Times New Roman" w:cs="Times New Roman"/>
          <w:color w:val="000000" w:themeColor="text1"/>
          <w:sz w:val="24"/>
          <w:szCs w:val="24"/>
        </w:rPr>
        <w:t>компании</w:t>
      </w:r>
      <w:r w:rsidR="000C165A" w:rsidRPr="008C7DEF">
        <w:rPr>
          <w:rFonts w:ascii="Times New Roman" w:hAnsi="Times New Roman" w:cs="Times New Roman"/>
          <w:color w:val="000000" w:themeColor="text1"/>
          <w:sz w:val="24"/>
          <w:szCs w:val="24"/>
        </w:rPr>
        <w:t xml:space="preserve">, создание платформы для принятия взвешенных решений, </w:t>
      </w:r>
      <w:r w:rsidR="006224F6" w:rsidRPr="008C7DEF">
        <w:rPr>
          <w:rFonts w:ascii="Times New Roman" w:hAnsi="Times New Roman" w:cs="Times New Roman"/>
          <w:color w:val="000000" w:themeColor="text1"/>
          <w:sz w:val="24"/>
          <w:szCs w:val="24"/>
        </w:rPr>
        <w:t xml:space="preserve">принимающих во внимание </w:t>
      </w:r>
      <w:r w:rsidR="000C165A" w:rsidRPr="008C7DEF">
        <w:rPr>
          <w:rFonts w:ascii="Times New Roman" w:hAnsi="Times New Roman" w:cs="Times New Roman"/>
          <w:color w:val="000000" w:themeColor="text1"/>
          <w:sz w:val="24"/>
          <w:szCs w:val="24"/>
        </w:rPr>
        <w:t>интересы всех групп акционеро</w:t>
      </w:r>
      <w:r w:rsidR="004D3384" w:rsidRPr="008C7DEF">
        <w:rPr>
          <w:rFonts w:ascii="Times New Roman" w:hAnsi="Times New Roman" w:cs="Times New Roman"/>
          <w:color w:val="000000" w:themeColor="text1"/>
          <w:sz w:val="24"/>
          <w:szCs w:val="24"/>
        </w:rPr>
        <w:t>в.</w:t>
      </w:r>
    </w:p>
    <w:p w:rsidR="006B0DA0" w:rsidRPr="008C7DEF" w:rsidRDefault="004E278C" w:rsidP="0037635A">
      <w:pPr>
        <w:autoSpaceDE w:val="0"/>
        <w:autoSpaceDN w:val="0"/>
        <w:adjustRightInd w:val="0"/>
        <w:spacing w:after="0" w:line="480" w:lineRule="auto"/>
        <w:ind w:firstLine="709"/>
        <w:contextualSpacing/>
        <w:jc w:val="both"/>
        <w:rPr>
          <w:rFonts w:ascii="Times New Roman" w:hAnsi="Times New Roman" w:cs="Times New Roman"/>
          <w:b/>
          <w:i/>
          <w:color w:val="000000" w:themeColor="text1"/>
          <w:sz w:val="24"/>
          <w:szCs w:val="24"/>
        </w:rPr>
      </w:pPr>
      <w:r w:rsidRPr="008C7DEF">
        <w:rPr>
          <w:rFonts w:ascii="Times New Roman" w:hAnsi="Times New Roman" w:cs="Times New Roman"/>
          <w:color w:val="000000" w:themeColor="text1"/>
          <w:sz w:val="24"/>
          <w:szCs w:val="24"/>
        </w:rPr>
        <w:t xml:space="preserve">Таким образом, </w:t>
      </w:r>
      <w:r w:rsidR="00302920" w:rsidRPr="008C7DEF">
        <w:rPr>
          <w:rFonts w:ascii="Times New Roman" w:hAnsi="Times New Roman" w:cs="Times New Roman"/>
          <w:color w:val="000000" w:themeColor="text1"/>
          <w:sz w:val="24"/>
          <w:szCs w:val="24"/>
        </w:rPr>
        <w:t xml:space="preserve">присутствие </w:t>
      </w:r>
      <w:r w:rsidRPr="008C7DEF">
        <w:rPr>
          <w:rFonts w:ascii="Times New Roman" w:hAnsi="Times New Roman" w:cs="Times New Roman"/>
          <w:color w:val="000000" w:themeColor="text1"/>
          <w:sz w:val="24"/>
          <w:szCs w:val="24"/>
        </w:rPr>
        <w:t>независимых директоров в составе совета</w:t>
      </w:r>
      <w:r w:rsidR="00536E91" w:rsidRPr="008C7DEF">
        <w:rPr>
          <w:rFonts w:ascii="Times New Roman" w:hAnsi="Times New Roman" w:cs="Times New Roman"/>
          <w:color w:val="000000" w:themeColor="text1"/>
          <w:sz w:val="24"/>
          <w:szCs w:val="24"/>
        </w:rPr>
        <w:t xml:space="preserve"> </w:t>
      </w:r>
      <w:r w:rsidR="0062506D" w:rsidRPr="008C7DEF">
        <w:rPr>
          <w:rFonts w:ascii="Times New Roman" w:hAnsi="Times New Roman" w:cs="Times New Roman"/>
          <w:color w:val="000000" w:themeColor="text1"/>
          <w:sz w:val="24"/>
          <w:szCs w:val="24"/>
        </w:rPr>
        <w:t xml:space="preserve">нацелено </w:t>
      </w:r>
      <w:r w:rsidRPr="008C7DEF">
        <w:rPr>
          <w:rFonts w:ascii="Times New Roman" w:hAnsi="Times New Roman" w:cs="Times New Roman"/>
          <w:color w:val="000000" w:themeColor="text1"/>
          <w:sz w:val="24"/>
          <w:szCs w:val="24"/>
        </w:rPr>
        <w:t xml:space="preserve">на </w:t>
      </w:r>
      <w:r w:rsidR="00302920" w:rsidRPr="008C7DEF">
        <w:rPr>
          <w:rFonts w:ascii="Times New Roman" w:hAnsi="Times New Roman" w:cs="Times New Roman"/>
          <w:color w:val="000000" w:themeColor="text1"/>
          <w:sz w:val="24"/>
          <w:szCs w:val="24"/>
        </w:rPr>
        <w:t xml:space="preserve">повышение </w:t>
      </w:r>
      <w:r w:rsidRPr="008C7DEF">
        <w:rPr>
          <w:rFonts w:ascii="Times New Roman" w:hAnsi="Times New Roman" w:cs="Times New Roman"/>
          <w:color w:val="000000" w:themeColor="text1"/>
          <w:sz w:val="24"/>
          <w:szCs w:val="24"/>
        </w:rPr>
        <w:t xml:space="preserve">эффективности </w:t>
      </w:r>
      <w:r w:rsidR="00536E91" w:rsidRPr="008C7DEF">
        <w:rPr>
          <w:rFonts w:ascii="Times New Roman" w:hAnsi="Times New Roman" w:cs="Times New Roman"/>
          <w:color w:val="000000" w:themeColor="text1"/>
          <w:sz w:val="24"/>
          <w:szCs w:val="24"/>
        </w:rPr>
        <w:t xml:space="preserve">его деятельности и </w:t>
      </w:r>
      <w:r w:rsidR="00302920" w:rsidRPr="008C7DEF">
        <w:rPr>
          <w:rFonts w:ascii="Times New Roman" w:hAnsi="Times New Roman" w:cs="Times New Roman"/>
          <w:color w:val="000000" w:themeColor="text1"/>
          <w:sz w:val="24"/>
          <w:szCs w:val="24"/>
        </w:rPr>
        <w:t xml:space="preserve">совершенствование </w:t>
      </w:r>
      <w:r w:rsidRPr="008C7DEF">
        <w:rPr>
          <w:rFonts w:ascii="Times New Roman" w:hAnsi="Times New Roman" w:cs="Times New Roman"/>
          <w:color w:val="000000" w:themeColor="text1"/>
          <w:sz w:val="24"/>
          <w:szCs w:val="24"/>
        </w:rPr>
        <w:t>корпоративного управления</w:t>
      </w:r>
      <w:r w:rsidR="00536E91" w:rsidRPr="008C7DEF">
        <w:rPr>
          <w:rFonts w:ascii="Times New Roman" w:hAnsi="Times New Roman" w:cs="Times New Roman"/>
          <w:color w:val="000000" w:themeColor="text1"/>
          <w:sz w:val="24"/>
          <w:szCs w:val="24"/>
        </w:rPr>
        <w:t xml:space="preserve"> в целом</w:t>
      </w:r>
      <w:r w:rsidRPr="008C7DEF">
        <w:rPr>
          <w:rFonts w:ascii="Times New Roman" w:hAnsi="Times New Roman" w:cs="Times New Roman"/>
          <w:color w:val="000000" w:themeColor="text1"/>
          <w:sz w:val="24"/>
          <w:szCs w:val="24"/>
        </w:rPr>
        <w:t xml:space="preserve">. В результате проведенного </w:t>
      </w:r>
      <w:r w:rsidR="008F7EB5" w:rsidRPr="008C7DEF">
        <w:rPr>
          <w:rFonts w:ascii="Times New Roman" w:hAnsi="Times New Roman" w:cs="Times New Roman"/>
          <w:color w:val="000000" w:themeColor="text1"/>
          <w:sz w:val="24"/>
          <w:szCs w:val="24"/>
        </w:rPr>
        <w:t xml:space="preserve">нами </w:t>
      </w:r>
      <w:r w:rsidRPr="008C7DEF">
        <w:rPr>
          <w:rFonts w:ascii="Times New Roman" w:hAnsi="Times New Roman" w:cs="Times New Roman"/>
          <w:color w:val="000000" w:themeColor="text1"/>
          <w:sz w:val="24"/>
          <w:szCs w:val="24"/>
        </w:rPr>
        <w:t xml:space="preserve">исследования было </w:t>
      </w:r>
      <w:r w:rsidR="00302920" w:rsidRPr="008C7DEF">
        <w:rPr>
          <w:rFonts w:ascii="Times New Roman" w:hAnsi="Times New Roman" w:cs="Times New Roman"/>
          <w:color w:val="000000" w:themeColor="text1"/>
          <w:sz w:val="24"/>
          <w:szCs w:val="24"/>
        </w:rPr>
        <w:t>установлено</w:t>
      </w:r>
      <w:r w:rsidRPr="008C7DEF">
        <w:rPr>
          <w:rFonts w:ascii="Times New Roman" w:hAnsi="Times New Roman" w:cs="Times New Roman"/>
          <w:color w:val="000000" w:themeColor="text1"/>
          <w:sz w:val="24"/>
          <w:szCs w:val="24"/>
        </w:rPr>
        <w:t xml:space="preserve">, что </w:t>
      </w:r>
      <w:r w:rsidR="00371F8B" w:rsidRPr="008C7DEF">
        <w:rPr>
          <w:rFonts w:ascii="Times New Roman" w:hAnsi="Times New Roman" w:cs="Times New Roman"/>
          <w:b/>
          <w:i/>
          <w:color w:val="000000" w:themeColor="text1"/>
          <w:sz w:val="24"/>
          <w:szCs w:val="24"/>
        </w:rPr>
        <w:t>только 38% из</w:t>
      </w:r>
      <w:r w:rsidRPr="008C7DEF">
        <w:rPr>
          <w:rFonts w:ascii="Times New Roman" w:hAnsi="Times New Roman" w:cs="Times New Roman"/>
          <w:b/>
          <w:i/>
          <w:color w:val="000000" w:themeColor="text1"/>
          <w:sz w:val="24"/>
          <w:szCs w:val="24"/>
        </w:rPr>
        <w:t xml:space="preserve"> рассмотренных компаний соблюдают рекомендацию</w:t>
      </w:r>
      <w:r w:rsidR="000C165A" w:rsidRPr="008C7DEF">
        <w:rPr>
          <w:rFonts w:ascii="Times New Roman" w:hAnsi="Times New Roman" w:cs="Times New Roman"/>
          <w:b/>
          <w:i/>
          <w:color w:val="000000" w:themeColor="text1"/>
          <w:sz w:val="24"/>
          <w:szCs w:val="24"/>
        </w:rPr>
        <w:t xml:space="preserve"> К</w:t>
      </w:r>
      <w:r w:rsidR="0062506D" w:rsidRPr="008C7DEF">
        <w:rPr>
          <w:rFonts w:ascii="Times New Roman" w:hAnsi="Times New Roman" w:cs="Times New Roman"/>
          <w:b/>
          <w:i/>
          <w:color w:val="000000" w:themeColor="text1"/>
          <w:sz w:val="24"/>
          <w:szCs w:val="24"/>
        </w:rPr>
        <w:t xml:space="preserve">одекса </w:t>
      </w:r>
      <w:r w:rsidR="000C165A" w:rsidRPr="008C7DEF">
        <w:rPr>
          <w:rFonts w:ascii="Times New Roman" w:hAnsi="Times New Roman" w:cs="Times New Roman"/>
          <w:b/>
          <w:i/>
          <w:color w:val="000000" w:themeColor="text1"/>
          <w:sz w:val="24"/>
          <w:szCs w:val="24"/>
        </w:rPr>
        <w:t xml:space="preserve">КУ о персональном составе совета директоров и участии в </w:t>
      </w:r>
      <w:r w:rsidR="00302920" w:rsidRPr="008C7DEF">
        <w:rPr>
          <w:rFonts w:ascii="Times New Roman" w:hAnsi="Times New Roman" w:cs="Times New Roman"/>
          <w:b/>
          <w:i/>
          <w:color w:val="000000" w:themeColor="text1"/>
          <w:sz w:val="24"/>
          <w:szCs w:val="24"/>
        </w:rPr>
        <w:t xml:space="preserve">его </w:t>
      </w:r>
      <w:r w:rsidR="000C165A" w:rsidRPr="008C7DEF">
        <w:rPr>
          <w:rFonts w:ascii="Times New Roman" w:hAnsi="Times New Roman" w:cs="Times New Roman"/>
          <w:b/>
          <w:i/>
          <w:color w:val="000000" w:themeColor="text1"/>
          <w:sz w:val="24"/>
          <w:szCs w:val="24"/>
        </w:rPr>
        <w:t>деятельности не менее трети независимых директоров от общего числа членов</w:t>
      </w:r>
      <w:r w:rsidR="004D3384" w:rsidRPr="008C7DEF">
        <w:rPr>
          <w:rFonts w:ascii="Times New Roman" w:hAnsi="Times New Roman" w:cs="Times New Roman"/>
          <w:b/>
          <w:i/>
          <w:color w:val="000000" w:themeColor="text1"/>
          <w:sz w:val="24"/>
          <w:szCs w:val="24"/>
        </w:rPr>
        <w:t>.</w:t>
      </w:r>
      <w:r w:rsidRPr="008C7DEF">
        <w:rPr>
          <w:rFonts w:ascii="Times New Roman" w:hAnsi="Times New Roman" w:cs="Times New Roman"/>
          <w:color w:val="000000" w:themeColor="text1"/>
          <w:sz w:val="24"/>
          <w:szCs w:val="24"/>
        </w:rPr>
        <w:t xml:space="preserve"> </w:t>
      </w:r>
      <w:r w:rsidR="002C313B" w:rsidRPr="008C7DEF">
        <w:rPr>
          <w:rFonts w:ascii="Times New Roman" w:hAnsi="Times New Roman" w:cs="Times New Roman"/>
          <w:color w:val="000000" w:themeColor="text1"/>
          <w:sz w:val="24"/>
          <w:szCs w:val="24"/>
        </w:rPr>
        <w:t>В частности, в</w:t>
      </w:r>
      <w:r w:rsidRPr="008C7DEF">
        <w:rPr>
          <w:rFonts w:ascii="Times New Roman" w:hAnsi="Times New Roman" w:cs="Times New Roman"/>
          <w:color w:val="000000" w:themeColor="text1"/>
          <w:sz w:val="24"/>
          <w:szCs w:val="24"/>
        </w:rPr>
        <w:t xml:space="preserve">се </w:t>
      </w:r>
      <w:r w:rsidR="00302920" w:rsidRPr="008C7DEF">
        <w:rPr>
          <w:rFonts w:ascii="Times New Roman" w:hAnsi="Times New Roman" w:cs="Times New Roman"/>
          <w:color w:val="000000" w:themeColor="text1"/>
          <w:sz w:val="24"/>
          <w:szCs w:val="24"/>
        </w:rPr>
        <w:t>изученные</w:t>
      </w:r>
      <w:r w:rsidR="002C313B" w:rsidRPr="008C7DEF">
        <w:rPr>
          <w:rFonts w:ascii="Times New Roman" w:hAnsi="Times New Roman" w:cs="Times New Roman"/>
          <w:color w:val="000000" w:themeColor="text1"/>
          <w:sz w:val="24"/>
          <w:szCs w:val="24"/>
        </w:rPr>
        <w:t xml:space="preserve"> </w:t>
      </w:r>
      <w:r w:rsidRPr="008C7DEF">
        <w:rPr>
          <w:rFonts w:ascii="Times New Roman" w:hAnsi="Times New Roman" w:cs="Times New Roman"/>
          <w:color w:val="000000" w:themeColor="text1"/>
          <w:sz w:val="24"/>
          <w:szCs w:val="24"/>
        </w:rPr>
        <w:t>компании, за исключением одной</w:t>
      </w:r>
      <w:r w:rsidR="00954290" w:rsidRPr="008C7DEF">
        <w:rPr>
          <w:rFonts w:ascii="Times New Roman" w:hAnsi="Times New Roman" w:cs="Times New Roman"/>
          <w:color w:val="000000" w:themeColor="text1"/>
          <w:sz w:val="24"/>
          <w:szCs w:val="24"/>
        </w:rPr>
        <w:t>,</w:t>
      </w:r>
      <w:r w:rsidRPr="008C7DEF">
        <w:rPr>
          <w:rFonts w:ascii="Times New Roman" w:hAnsi="Times New Roman" w:cs="Times New Roman"/>
          <w:color w:val="000000" w:themeColor="text1"/>
          <w:sz w:val="24"/>
          <w:szCs w:val="24"/>
        </w:rPr>
        <w:t xml:space="preserve"> избрали </w:t>
      </w:r>
      <w:r w:rsidR="0046751D" w:rsidRPr="008C7DEF">
        <w:rPr>
          <w:rFonts w:ascii="Times New Roman" w:hAnsi="Times New Roman" w:cs="Times New Roman"/>
          <w:color w:val="000000" w:themeColor="text1"/>
          <w:sz w:val="24"/>
          <w:szCs w:val="24"/>
        </w:rPr>
        <w:t>по меньшей мере</w:t>
      </w:r>
      <w:r w:rsidRPr="008C7DEF">
        <w:rPr>
          <w:rFonts w:ascii="Times New Roman" w:hAnsi="Times New Roman" w:cs="Times New Roman"/>
          <w:color w:val="000000" w:themeColor="text1"/>
          <w:sz w:val="24"/>
          <w:szCs w:val="24"/>
        </w:rPr>
        <w:t xml:space="preserve"> одного независимого </w:t>
      </w:r>
      <w:r w:rsidR="00302920" w:rsidRPr="008C7DEF">
        <w:rPr>
          <w:rFonts w:ascii="Times New Roman" w:hAnsi="Times New Roman" w:cs="Times New Roman"/>
          <w:color w:val="000000" w:themeColor="text1"/>
          <w:sz w:val="24"/>
          <w:szCs w:val="24"/>
        </w:rPr>
        <w:t>директора</w:t>
      </w:r>
      <w:r w:rsidRPr="008C7DEF">
        <w:rPr>
          <w:rFonts w:ascii="Times New Roman" w:hAnsi="Times New Roman" w:cs="Times New Roman"/>
          <w:color w:val="000000" w:themeColor="text1"/>
          <w:sz w:val="24"/>
          <w:szCs w:val="24"/>
        </w:rPr>
        <w:t xml:space="preserve">, а </w:t>
      </w:r>
      <w:r w:rsidR="000C165A" w:rsidRPr="008C7DEF">
        <w:rPr>
          <w:rFonts w:ascii="Times New Roman" w:hAnsi="Times New Roman" w:cs="Times New Roman"/>
          <w:color w:val="000000" w:themeColor="text1"/>
          <w:sz w:val="24"/>
          <w:szCs w:val="24"/>
        </w:rPr>
        <w:t xml:space="preserve">в </w:t>
      </w:r>
      <w:r w:rsidR="00371F8B" w:rsidRPr="008C7DEF">
        <w:rPr>
          <w:rFonts w:ascii="Times New Roman" w:hAnsi="Times New Roman" w:cs="Times New Roman"/>
          <w:color w:val="000000" w:themeColor="text1"/>
          <w:sz w:val="24"/>
          <w:szCs w:val="24"/>
        </w:rPr>
        <w:t>23%</w:t>
      </w:r>
      <w:r w:rsidRPr="008C7DEF">
        <w:rPr>
          <w:rFonts w:ascii="Times New Roman" w:hAnsi="Times New Roman" w:cs="Times New Roman"/>
          <w:color w:val="000000" w:themeColor="text1"/>
          <w:sz w:val="24"/>
          <w:szCs w:val="24"/>
        </w:rPr>
        <w:t xml:space="preserve"> компаний не </w:t>
      </w:r>
      <w:r w:rsidR="0046751D" w:rsidRPr="008C7DEF">
        <w:rPr>
          <w:rFonts w:ascii="Times New Roman" w:hAnsi="Times New Roman" w:cs="Times New Roman"/>
          <w:color w:val="000000" w:themeColor="text1"/>
          <w:sz w:val="24"/>
          <w:szCs w:val="24"/>
        </w:rPr>
        <w:t xml:space="preserve">достает </w:t>
      </w:r>
      <w:r w:rsidR="00663EE7" w:rsidRPr="008C7DEF">
        <w:rPr>
          <w:rFonts w:ascii="Times New Roman" w:hAnsi="Times New Roman" w:cs="Times New Roman"/>
          <w:color w:val="000000" w:themeColor="text1"/>
          <w:sz w:val="24"/>
          <w:szCs w:val="24"/>
        </w:rPr>
        <w:t>одного</w:t>
      </w:r>
      <w:r w:rsidRPr="008C7DEF">
        <w:rPr>
          <w:rFonts w:ascii="Times New Roman" w:hAnsi="Times New Roman" w:cs="Times New Roman"/>
          <w:color w:val="000000" w:themeColor="text1"/>
          <w:sz w:val="24"/>
          <w:szCs w:val="24"/>
        </w:rPr>
        <w:t xml:space="preserve"> независимого члена совета для выполнения рекомендации </w:t>
      </w:r>
      <w:r w:rsidR="00302920" w:rsidRPr="008C7DEF">
        <w:rPr>
          <w:rFonts w:ascii="Times New Roman" w:hAnsi="Times New Roman" w:cs="Times New Roman"/>
          <w:color w:val="000000" w:themeColor="text1"/>
          <w:sz w:val="24"/>
          <w:szCs w:val="24"/>
        </w:rPr>
        <w:t>Кодекса</w:t>
      </w:r>
      <w:r w:rsidRPr="008C7DEF">
        <w:rPr>
          <w:rFonts w:ascii="Times New Roman" w:hAnsi="Times New Roman" w:cs="Times New Roman"/>
          <w:color w:val="000000" w:themeColor="text1"/>
          <w:sz w:val="24"/>
          <w:szCs w:val="24"/>
        </w:rPr>
        <w:t>.</w:t>
      </w:r>
    </w:p>
    <w:p w:rsidR="00984B24" w:rsidRPr="008C7DEF" w:rsidRDefault="00302920" w:rsidP="0037635A">
      <w:pPr>
        <w:autoSpaceDE w:val="0"/>
        <w:autoSpaceDN w:val="0"/>
        <w:adjustRightInd w:val="0"/>
        <w:spacing w:after="0" w:line="480" w:lineRule="auto"/>
        <w:ind w:firstLine="709"/>
        <w:contextualSpacing/>
        <w:jc w:val="both"/>
        <w:rPr>
          <w:rFonts w:ascii="Times New Roman" w:hAnsi="Times New Roman" w:cs="Times New Roman"/>
          <w:color w:val="000000" w:themeColor="text1"/>
          <w:sz w:val="24"/>
          <w:szCs w:val="24"/>
        </w:rPr>
      </w:pPr>
      <w:r w:rsidRPr="008C7DEF">
        <w:rPr>
          <w:rFonts w:ascii="Times New Roman" w:hAnsi="Times New Roman" w:cs="Times New Roman"/>
          <w:color w:val="000000" w:themeColor="text1"/>
          <w:sz w:val="24"/>
          <w:szCs w:val="24"/>
        </w:rPr>
        <w:t xml:space="preserve">Дефицит </w:t>
      </w:r>
      <w:r w:rsidR="002C313B" w:rsidRPr="008C7DEF">
        <w:rPr>
          <w:rFonts w:ascii="Times New Roman" w:hAnsi="Times New Roman" w:cs="Times New Roman"/>
          <w:color w:val="000000" w:themeColor="text1"/>
          <w:sz w:val="24"/>
          <w:szCs w:val="24"/>
        </w:rPr>
        <w:t xml:space="preserve">независимых директоров в составе совета </w:t>
      </w:r>
      <w:r w:rsidRPr="008C7DEF">
        <w:rPr>
          <w:rFonts w:ascii="Times New Roman" w:hAnsi="Times New Roman" w:cs="Times New Roman"/>
          <w:color w:val="000000" w:themeColor="text1"/>
          <w:sz w:val="24"/>
          <w:szCs w:val="24"/>
        </w:rPr>
        <w:t>оказывает</w:t>
      </w:r>
      <w:r w:rsidR="00CA5526" w:rsidRPr="008C7DEF">
        <w:rPr>
          <w:rFonts w:ascii="Times New Roman" w:hAnsi="Times New Roman" w:cs="Times New Roman"/>
          <w:sz w:val="24"/>
          <w:szCs w:val="24"/>
        </w:rPr>
        <w:t xml:space="preserve"> </w:t>
      </w:r>
      <w:r w:rsidR="006B0DA0" w:rsidRPr="008C7DEF">
        <w:rPr>
          <w:rFonts w:ascii="Times New Roman" w:hAnsi="Times New Roman" w:cs="Times New Roman"/>
          <w:sz w:val="24"/>
          <w:szCs w:val="24"/>
        </w:rPr>
        <w:t>негативно</w:t>
      </w:r>
      <w:r w:rsidRPr="008C7DEF">
        <w:rPr>
          <w:rFonts w:ascii="Times New Roman" w:hAnsi="Times New Roman" w:cs="Times New Roman"/>
          <w:sz w:val="24"/>
          <w:szCs w:val="24"/>
        </w:rPr>
        <w:t>е</w:t>
      </w:r>
      <w:r w:rsidR="006B0DA0" w:rsidRPr="008C7DEF">
        <w:rPr>
          <w:rFonts w:ascii="Times New Roman" w:hAnsi="Times New Roman" w:cs="Times New Roman"/>
          <w:sz w:val="24"/>
          <w:szCs w:val="24"/>
        </w:rPr>
        <w:t xml:space="preserve"> </w:t>
      </w:r>
      <w:r w:rsidRPr="008C7DEF">
        <w:rPr>
          <w:rFonts w:ascii="Times New Roman" w:hAnsi="Times New Roman" w:cs="Times New Roman"/>
          <w:sz w:val="24"/>
          <w:szCs w:val="24"/>
        </w:rPr>
        <w:t>влияние</w:t>
      </w:r>
      <w:r w:rsidRPr="008C7DEF">
        <w:rPr>
          <w:rFonts w:ascii="Times New Roman" w:hAnsi="Times New Roman" w:cs="Times New Roman"/>
          <w:color w:val="000000" w:themeColor="text1"/>
          <w:sz w:val="24"/>
          <w:szCs w:val="24"/>
        </w:rPr>
        <w:t xml:space="preserve"> </w:t>
      </w:r>
      <w:r w:rsidR="000C165A" w:rsidRPr="008C7DEF">
        <w:rPr>
          <w:rFonts w:ascii="Times New Roman" w:hAnsi="Times New Roman" w:cs="Times New Roman"/>
          <w:color w:val="000000" w:themeColor="text1"/>
          <w:sz w:val="24"/>
          <w:szCs w:val="24"/>
        </w:rPr>
        <w:t xml:space="preserve">на </w:t>
      </w:r>
      <w:r w:rsidR="0046751D" w:rsidRPr="008C7DEF">
        <w:rPr>
          <w:rFonts w:ascii="Times New Roman" w:hAnsi="Times New Roman" w:cs="Times New Roman"/>
          <w:color w:val="000000" w:themeColor="text1"/>
          <w:sz w:val="24"/>
          <w:szCs w:val="24"/>
        </w:rPr>
        <w:t xml:space="preserve">общее </w:t>
      </w:r>
      <w:r w:rsidR="006B0DA0" w:rsidRPr="008C7DEF">
        <w:rPr>
          <w:rFonts w:ascii="Times New Roman" w:hAnsi="Times New Roman" w:cs="Times New Roman"/>
          <w:color w:val="000000" w:themeColor="text1"/>
          <w:sz w:val="24"/>
          <w:szCs w:val="24"/>
        </w:rPr>
        <w:t>состояни</w:t>
      </w:r>
      <w:r w:rsidR="000C165A" w:rsidRPr="008C7DEF">
        <w:rPr>
          <w:rFonts w:ascii="Times New Roman" w:hAnsi="Times New Roman" w:cs="Times New Roman"/>
          <w:color w:val="000000" w:themeColor="text1"/>
          <w:sz w:val="24"/>
          <w:szCs w:val="24"/>
        </w:rPr>
        <w:t>е</w:t>
      </w:r>
      <w:r w:rsidR="006B0DA0" w:rsidRPr="008C7DEF">
        <w:rPr>
          <w:rFonts w:ascii="Times New Roman" w:hAnsi="Times New Roman" w:cs="Times New Roman"/>
          <w:color w:val="000000" w:themeColor="text1"/>
          <w:sz w:val="24"/>
          <w:szCs w:val="24"/>
        </w:rPr>
        <w:t xml:space="preserve"> корпоративного управления в компаниях с госучастием. При этом необходимо понимать, что К</w:t>
      </w:r>
      <w:r w:rsidR="0046751D" w:rsidRPr="008C7DEF">
        <w:rPr>
          <w:rFonts w:ascii="Times New Roman" w:hAnsi="Times New Roman" w:cs="Times New Roman"/>
          <w:color w:val="000000" w:themeColor="text1"/>
          <w:sz w:val="24"/>
          <w:szCs w:val="24"/>
        </w:rPr>
        <w:t xml:space="preserve">одекс </w:t>
      </w:r>
      <w:r w:rsidR="006B0DA0" w:rsidRPr="008C7DEF">
        <w:rPr>
          <w:rFonts w:ascii="Times New Roman" w:hAnsi="Times New Roman" w:cs="Times New Roman"/>
          <w:color w:val="000000" w:themeColor="text1"/>
          <w:sz w:val="24"/>
          <w:szCs w:val="24"/>
        </w:rPr>
        <w:t>КУ устанавлива</w:t>
      </w:r>
      <w:r w:rsidR="006F42C6" w:rsidRPr="008C7DEF">
        <w:rPr>
          <w:rFonts w:ascii="Times New Roman" w:hAnsi="Times New Roman" w:cs="Times New Roman"/>
          <w:color w:val="000000" w:themeColor="text1"/>
          <w:sz w:val="24"/>
          <w:szCs w:val="24"/>
        </w:rPr>
        <w:t>ет</w:t>
      </w:r>
      <w:r w:rsidR="006B0DA0" w:rsidRPr="008C7DEF">
        <w:rPr>
          <w:rFonts w:ascii="Times New Roman" w:hAnsi="Times New Roman" w:cs="Times New Roman"/>
          <w:color w:val="000000" w:themeColor="text1"/>
          <w:sz w:val="24"/>
          <w:szCs w:val="24"/>
        </w:rPr>
        <w:t xml:space="preserve"> достаточно невысокие требования к численност</w:t>
      </w:r>
      <w:r w:rsidR="00A83D2D" w:rsidRPr="008C7DEF">
        <w:rPr>
          <w:rFonts w:ascii="Times New Roman" w:hAnsi="Times New Roman" w:cs="Times New Roman"/>
          <w:color w:val="000000" w:themeColor="text1"/>
          <w:sz w:val="24"/>
          <w:szCs w:val="24"/>
        </w:rPr>
        <w:t>и независимых директоров. С</w:t>
      </w:r>
      <w:r w:rsidR="006B0DA0" w:rsidRPr="008C7DEF">
        <w:rPr>
          <w:rFonts w:ascii="Times New Roman" w:hAnsi="Times New Roman" w:cs="Times New Roman"/>
          <w:color w:val="000000" w:themeColor="text1"/>
          <w:sz w:val="24"/>
          <w:szCs w:val="24"/>
        </w:rPr>
        <w:t xml:space="preserve">огласно исследованию </w:t>
      </w:r>
      <w:bookmarkStart w:id="3" w:name="OLE_LINK56"/>
      <w:bookmarkStart w:id="4" w:name="OLE_LINK57"/>
      <w:r w:rsidR="006B0DA0" w:rsidRPr="008C7DEF">
        <w:rPr>
          <w:rFonts w:ascii="Times New Roman" w:hAnsi="Times New Roman" w:cs="Times New Roman"/>
          <w:color w:val="000000" w:themeColor="text1"/>
          <w:sz w:val="24"/>
          <w:szCs w:val="24"/>
        </w:rPr>
        <w:t>«Российский индекс советов директоров 2016»</w:t>
      </w:r>
      <w:r w:rsidR="00A83D2D" w:rsidRPr="008C7DEF">
        <w:rPr>
          <w:rFonts w:ascii="Times New Roman" w:hAnsi="Times New Roman" w:cs="Times New Roman"/>
          <w:color w:val="000000" w:themeColor="text1"/>
          <w:sz w:val="24"/>
          <w:szCs w:val="24"/>
        </w:rPr>
        <w:t>,</w:t>
      </w:r>
      <w:r w:rsidR="006B0DA0" w:rsidRPr="008C7DEF">
        <w:rPr>
          <w:rFonts w:ascii="Times New Roman" w:hAnsi="Times New Roman" w:cs="Times New Roman"/>
          <w:color w:val="000000" w:themeColor="text1"/>
          <w:sz w:val="24"/>
          <w:szCs w:val="24"/>
        </w:rPr>
        <w:t xml:space="preserve"> проведенному </w:t>
      </w:r>
      <w:r w:rsidRPr="008C7DEF">
        <w:rPr>
          <w:rFonts w:ascii="Times New Roman" w:hAnsi="Times New Roman" w:cs="Times New Roman"/>
          <w:color w:val="000000" w:themeColor="text1"/>
          <w:sz w:val="24"/>
          <w:szCs w:val="24"/>
        </w:rPr>
        <w:t xml:space="preserve">консалтинговой компанией </w:t>
      </w:r>
      <w:proofErr w:type="spellStart"/>
      <w:r w:rsidR="006B0DA0" w:rsidRPr="008C7DEF">
        <w:rPr>
          <w:rFonts w:ascii="Times New Roman" w:hAnsi="Times New Roman" w:cs="Times New Roman"/>
          <w:color w:val="000000"/>
          <w:sz w:val="24"/>
          <w:szCs w:val="24"/>
        </w:rPr>
        <w:t>Spencer</w:t>
      </w:r>
      <w:proofErr w:type="spellEnd"/>
      <w:r w:rsidR="006B0DA0" w:rsidRPr="008C7DEF">
        <w:rPr>
          <w:rFonts w:ascii="Times New Roman" w:hAnsi="Times New Roman" w:cs="Times New Roman"/>
          <w:color w:val="000000"/>
          <w:sz w:val="24"/>
          <w:szCs w:val="24"/>
        </w:rPr>
        <w:t xml:space="preserve"> </w:t>
      </w:r>
      <w:proofErr w:type="spellStart"/>
      <w:r w:rsidR="006B0DA0" w:rsidRPr="008C7DEF">
        <w:rPr>
          <w:rFonts w:ascii="Times New Roman" w:hAnsi="Times New Roman" w:cs="Times New Roman"/>
          <w:color w:val="000000"/>
          <w:sz w:val="24"/>
          <w:szCs w:val="24"/>
        </w:rPr>
        <w:t>Stuart</w:t>
      </w:r>
      <w:bookmarkEnd w:id="3"/>
      <w:bookmarkEnd w:id="4"/>
      <w:proofErr w:type="spellEnd"/>
      <w:r w:rsidR="000C165A" w:rsidRPr="008C7DEF">
        <w:rPr>
          <w:rStyle w:val="a5"/>
          <w:rFonts w:ascii="Times New Roman" w:hAnsi="Times New Roman" w:cs="Times New Roman"/>
          <w:color w:val="000000" w:themeColor="text1"/>
          <w:sz w:val="24"/>
          <w:szCs w:val="24"/>
        </w:rPr>
        <w:footnoteReference w:id="49"/>
      </w:r>
      <w:r w:rsidR="006B0DA0" w:rsidRPr="008C7DEF">
        <w:rPr>
          <w:rFonts w:ascii="Times New Roman" w:hAnsi="Times New Roman" w:cs="Times New Roman"/>
          <w:color w:val="000000"/>
          <w:sz w:val="24"/>
          <w:szCs w:val="24"/>
        </w:rPr>
        <w:t>,</w:t>
      </w:r>
      <w:r w:rsidR="006B0DA0" w:rsidRPr="008C7DEF">
        <w:rPr>
          <w:rFonts w:ascii="Times New Roman" w:hAnsi="Times New Roman" w:cs="Times New Roman"/>
          <w:color w:val="000000" w:themeColor="text1"/>
          <w:sz w:val="24"/>
          <w:szCs w:val="24"/>
        </w:rPr>
        <w:t xml:space="preserve"> </w:t>
      </w:r>
      <w:r w:rsidR="00371F8B" w:rsidRPr="008C7DEF">
        <w:rPr>
          <w:rFonts w:ascii="Times New Roman" w:hAnsi="Times New Roman" w:cs="Times New Roman"/>
          <w:sz w:val="24"/>
          <w:szCs w:val="24"/>
        </w:rPr>
        <w:t>только 34%</w:t>
      </w:r>
      <w:r w:rsidR="006B0DA0" w:rsidRPr="008C7DEF">
        <w:rPr>
          <w:rFonts w:ascii="Times New Roman" w:hAnsi="Times New Roman" w:cs="Times New Roman"/>
          <w:sz w:val="24"/>
          <w:szCs w:val="24"/>
        </w:rPr>
        <w:t xml:space="preserve"> </w:t>
      </w:r>
      <w:r w:rsidR="0046751D" w:rsidRPr="008C7DEF">
        <w:rPr>
          <w:rFonts w:ascii="Times New Roman" w:hAnsi="Times New Roman" w:cs="Times New Roman"/>
          <w:sz w:val="24"/>
          <w:szCs w:val="24"/>
        </w:rPr>
        <w:t xml:space="preserve">членов советов </w:t>
      </w:r>
      <w:r w:rsidR="006B0DA0" w:rsidRPr="008C7DEF">
        <w:rPr>
          <w:rFonts w:ascii="Times New Roman" w:hAnsi="Times New Roman" w:cs="Times New Roman"/>
          <w:sz w:val="24"/>
          <w:szCs w:val="24"/>
        </w:rPr>
        <w:t xml:space="preserve">директоров </w:t>
      </w:r>
      <w:r w:rsidR="00BF7D0C" w:rsidRPr="008C7DEF">
        <w:rPr>
          <w:rFonts w:ascii="Times New Roman" w:hAnsi="Times New Roman" w:cs="Times New Roman"/>
          <w:sz w:val="24"/>
          <w:szCs w:val="24"/>
        </w:rPr>
        <w:t xml:space="preserve">крупнейших по </w:t>
      </w:r>
      <w:r w:rsidR="0046751D" w:rsidRPr="008C7DEF">
        <w:rPr>
          <w:rFonts w:ascii="Times New Roman" w:hAnsi="Times New Roman" w:cs="Times New Roman"/>
          <w:sz w:val="24"/>
          <w:szCs w:val="24"/>
        </w:rPr>
        <w:t xml:space="preserve">уровню </w:t>
      </w:r>
      <w:r w:rsidR="00BF7D0C" w:rsidRPr="008C7DEF">
        <w:rPr>
          <w:rFonts w:ascii="Times New Roman" w:hAnsi="Times New Roman" w:cs="Times New Roman"/>
          <w:sz w:val="24"/>
          <w:szCs w:val="24"/>
        </w:rPr>
        <w:t xml:space="preserve">капитализации </w:t>
      </w:r>
      <w:r w:rsidR="006B0DA0" w:rsidRPr="008C7DEF">
        <w:rPr>
          <w:rFonts w:ascii="Times New Roman" w:hAnsi="Times New Roman" w:cs="Times New Roman"/>
          <w:sz w:val="24"/>
          <w:szCs w:val="24"/>
        </w:rPr>
        <w:t>российских</w:t>
      </w:r>
      <w:r w:rsidRPr="008C7DEF">
        <w:rPr>
          <w:rFonts w:ascii="Times New Roman" w:hAnsi="Times New Roman" w:cs="Times New Roman"/>
          <w:sz w:val="24"/>
          <w:szCs w:val="24"/>
        </w:rPr>
        <w:t xml:space="preserve"> </w:t>
      </w:r>
      <w:r w:rsidRPr="008C7DEF">
        <w:rPr>
          <w:rFonts w:ascii="Times New Roman" w:hAnsi="Times New Roman" w:cs="Times New Roman"/>
          <w:sz w:val="24"/>
          <w:szCs w:val="24"/>
        </w:rPr>
        <w:lastRenderedPageBreak/>
        <w:t>государственных и частных</w:t>
      </w:r>
      <w:r w:rsidR="006B0DA0" w:rsidRPr="008C7DEF">
        <w:rPr>
          <w:rFonts w:ascii="Times New Roman" w:hAnsi="Times New Roman" w:cs="Times New Roman"/>
          <w:sz w:val="24"/>
          <w:szCs w:val="24"/>
        </w:rPr>
        <w:t xml:space="preserve"> компаний являются независимыми</w:t>
      </w:r>
      <w:r w:rsidRPr="008C7DEF">
        <w:rPr>
          <w:rFonts w:ascii="Times New Roman" w:hAnsi="Times New Roman" w:cs="Times New Roman"/>
          <w:sz w:val="24"/>
          <w:szCs w:val="24"/>
        </w:rPr>
        <w:t>.</w:t>
      </w:r>
      <w:r w:rsidR="00AC6CEC" w:rsidRPr="008C7DEF">
        <w:rPr>
          <w:rFonts w:ascii="Times New Roman" w:hAnsi="Times New Roman" w:cs="Times New Roman"/>
          <w:sz w:val="24"/>
          <w:szCs w:val="24"/>
        </w:rPr>
        <w:t xml:space="preserve"> </w:t>
      </w:r>
      <w:r w:rsidR="006B0DA0" w:rsidRPr="008C7DEF">
        <w:rPr>
          <w:rFonts w:ascii="Times New Roman" w:hAnsi="Times New Roman" w:cs="Times New Roman"/>
          <w:sz w:val="24"/>
          <w:szCs w:val="24"/>
        </w:rPr>
        <w:t xml:space="preserve">Данный показатель существенно ниже, чем в </w:t>
      </w:r>
      <w:r w:rsidR="00B93E5A" w:rsidRPr="008C7DEF">
        <w:rPr>
          <w:rFonts w:ascii="Times New Roman" w:hAnsi="Times New Roman" w:cs="Times New Roman"/>
          <w:sz w:val="24"/>
          <w:szCs w:val="24"/>
        </w:rPr>
        <w:t xml:space="preserve">Западной </w:t>
      </w:r>
      <w:r w:rsidR="006B0DA0" w:rsidRPr="008C7DEF">
        <w:rPr>
          <w:rFonts w:ascii="Times New Roman" w:hAnsi="Times New Roman" w:cs="Times New Roman"/>
          <w:sz w:val="24"/>
          <w:szCs w:val="24"/>
        </w:rPr>
        <w:t>Европе. Среди</w:t>
      </w:r>
      <w:r w:rsidR="006B70AD" w:rsidRPr="008C7DEF">
        <w:rPr>
          <w:rFonts w:ascii="Times New Roman" w:hAnsi="Times New Roman" w:cs="Times New Roman"/>
          <w:sz w:val="24"/>
          <w:szCs w:val="24"/>
        </w:rPr>
        <w:t xml:space="preserve"> европейских </w:t>
      </w:r>
      <w:r w:rsidR="00B93E5A" w:rsidRPr="008C7DEF">
        <w:rPr>
          <w:rFonts w:ascii="Times New Roman" w:hAnsi="Times New Roman" w:cs="Times New Roman"/>
          <w:sz w:val="24"/>
          <w:szCs w:val="24"/>
        </w:rPr>
        <w:t xml:space="preserve">государств </w:t>
      </w:r>
      <w:r w:rsidR="0046751D" w:rsidRPr="008C7DEF">
        <w:rPr>
          <w:rFonts w:ascii="Times New Roman" w:hAnsi="Times New Roman" w:cs="Times New Roman"/>
          <w:sz w:val="24"/>
          <w:szCs w:val="24"/>
        </w:rPr>
        <w:t xml:space="preserve">наиболее </w:t>
      </w:r>
      <w:r w:rsidR="006B70AD" w:rsidRPr="008C7DEF">
        <w:rPr>
          <w:rFonts w:ascii="Times New Roman" w:hAnsi="Times New Roman" w:cs="Times New Roman"/>
          <w:sz w:val="24"/>
          <w:szCs w:val="24"/>
        </w:rPr>
        <w:t>близкий</w:t>
      </w:r>
      <w:r w:rsidR="006B0DA0" w:rsidRPr="008C7DEF">
        <w:rPr>
          <w:rFonts w:ascii="Times New Roman" w:hAnsi="Times New Roman" w:cs="Times New Roman"/>
          <w:sz w:val="24"/>
          <w:szCs w:val="24"/>
        </w:rPr>
        <w:t xml:space="preserve"> к россий</w:t>
      </w:r>
      <w:r w:rsidR="006B70AD" w:rsidRPr="008C7DEF">
        <w:rPr>
          <w:rFonts w:ascii="Times New Roman" w:hAnsi="Times New Roman" w:cs="Times New Roman"/>
          <w:sz w:val="24"/>
          <w:szCs w:val="24"/>
        </w:rPr>
        <w:t xml:space="preserve">ским показатель </w:t>
      </w:r>
      <w:r w:rsidR="00B93E5A" w:rsidRPr="008C7DEF">
        <w:rPr>
          <w:rFonts w:ascii="Times New Roman" w:hAnsi="Times New Roman" w:cs="Times New Roman"/>
          <w:sz w:val="24"/>
          <w:szCs w:val="24"/>
        </w:rPr>
        <w:t xml:space="preserve">зарегистрирован в </w:t>
      </w:r>
      <w:r w:rsidR="006B70AD" w:rsidRPr="008C7DEF">
        <w:rPr>
          <w:rFonts w:ascii="Times New Roman" w:hAnsi="Times New Roman" w:cs="Times New Roman"/>
          <w:sz w:val="24"/>
          <w:szCs w:val="24"/>
        </w:rPr>
        <w:t>Испании (43%). Таким</w:t>
      </w:r>
      <w:r w:rsidR="00F60022" w:rsidRPr="008C7DEF">
        <w:rPr>
          <w:rFonts w:ascii="Times New Roman" w:hAnsi="Times New Roman" w:cs="Times New Roman"/>
          <w:sz w:val="24"/>
          <w:szCs w:val="24"/>
        </w:rPr>
        <w:t xml:space="preserve"> образом, в России самое низкое</w:t>
      </w:r>
      <w:r w:rsidR="00371F8B" w:rsidRPr="008C7DEF">
        <w:rPr>
          <w:rFonts w:ascii="Times New Roman" w:hAnsi="Times New Roman" w:cs="Times New Roman"/>
          <w:sz w:val="24"/>
          <w:szCs w:val="24"/>
        </w:rPr>
        <w:t xml:space="preserve"> процентное соотношение</w:t>
      </w:r>
      <w:r w:rsidR="006B70AD" w:rsidRPr="008C7DEF">
        <w:rPr>
          <w:rFonts w:ascii="Times New Roman" w:hAnsi="Times New Roman" w:cs="Times New Roman"/>
          <w:sz w:val="24"/>
          <w:szCs w:val="24"/>
        </w:rPr>
        <w:t xml:space="preserve"> независимых директоров </w:t>
      </w:r>
      <w:r w:rsidR="00F60022" w:rsidRPr="008C7DEF">
        <w:rPr>
          <w:rFonts w:ascii="Times New Roman" w:hAnsi="Times New Roman" w:cs="Times New Roman"/>
          <w:sz w:val="24"/>
          <w:szCs w:val="24"/>
        </w:rPr>
        <w:t>в составе совета дире</w:t>
      </w:r>
      <w:r w:rsidR="00F60022" w:rsidRPr="008C7DEF">
        <w:rPr>
          <w:rFonts w:ascii="Times New Roman" w:hAnsi="Times New Roman" w:cs="Times New Roman"/>
          <w:color w:val="000000" w:themeColor="text1"/>
          <w:sz w:val="24"/>
          <w:szCs w:val="24"/>
        </w:rPr>
        <w:t xml:space="preserve">кторов </w:t>
      </w:r>
      <w:r w:rsidR="006B70AD" w:rsidRPr="008C7DEF">
        <w:rPr>
          <w:rFonts w:ascii="Times New Roman" w:hAnsi="Times New Roman" w:cs="Times New Roman"/>
          <w:color w:val="000000" w:themeColor="text1"/>
          <w:sz w:val="24"/>
          <w:szCs w:val="24"/>
        </w:rPr>
        <w:t>из проанализированных европейских стран</w:t>
      </w:r>
      <w:r w:rsidR="006B70AD" w:rsidRPr="008C7DEF">
        <w:rPr>
          <w:rStyle w:val="a5"/>
          <w:rFonts w:ascii="Times New Roman" w:hAnsi="Times New Roman" w:cs="Times New Roman"/>
          <w:color w:val="000000" w:themeColor="text1"/>
          <w:sz w:val="24"/>
          <w:szCs w:val="24"/>
        </w:rPr>
        <w:footnoteReference w:id="50"/>
      </w:r>
      <w:r w:rsidR="006B70AD" w:rsidRPr="008C7DEF">
        <w:rPr>
          <w:rFonts w:ascii="Times New Roman" w:hAnsi="Times New Roman" w:cs="Times New Roman"/>
          <w:color w:val="000000" w:themeColor="text1"/>
          <w:sz w:val="24"/>
          <w:szCs w:val="24"/>
        </w:rPr>
        <w:t>.</w:t>
      </w:r>
      <w:r w:rsidR="00483AFD" w:rsidRPr="008C7DEF">
        <w:rPr>
          <w:rFonts w:ascii="Times New Roman" w:hAnsi="Times New Roman" w:cs="Times New Roman"/>
          <w:color w:val="000000" w:themeColor="text1"/>
          <w:sz w:val="24"/>
          <w:szCs w:val="24"/>
        </w:rPr>
        <w:t xml:space="preserve"> </w:t>
      </w:r>
    </w:p>
    <w:p w:rsidR="000C165A" w:rsidRPr="008C7DEF" w:rsidRDefault="00483AFD" w:rsidP="0037635A">
      <w:pPr>
        <w:autoSpaceDE w:val="0"/>
        <w:autoSpaceDN w:val="0"/>
        <w:adjustRightInd w:val="0"/>
        <w:spacing w:after="0" w:line="480" w:lineRule="auto"/>
        <w:ind w:firstLine="709"/>
        <w:contextualSpacing/>
        <w:jc w:val="both"/>
        <w:rPr>
          <w:rFonts w:ascii="Times New Roman" w:hAnsi="Times New Roman" w:cs="Times New Roman"/>
          <w:color w:val="000000" w:themeColor="text1"/>
          <w:sz w:val="24"/>
          <w:szCs w:val="24"/>
        </w:rPr>
      </w:pPr>
      <w:r w:rsidRPr="008C7DEF">
        <w:rPr>
          <w:rFonts w:ascii="Times New Roman" w:hAnsi="Times New Roman" w:cs="Times New Roman"/>
          <w:color w:val="000000" w:themeColor="text1"/>
          <w:sz w:val="24"/>
          <w:szCs w:val="24"/>
        </w:rPr>
        <w:t xml:space="preserve">Между тем, </w:t>
      </w:r>
      <w:r w:rsidR="00B93E5A" w:rsidRPr="008C7DEF">
        <w:rPr>
          <w:rFonts w:ascii="Times New Roman" w:hAnsi="Times New Roman" w:cs="Times New Roman"/>
          <w:color w:val="000000" w:themeColor="text1"/>
          <w:sz w:val="24"/>
          <w:szCs w:val="24"/>
        </w:rPr>
        <w:t xml:space="preserve">присутствие достаточного количества </w:t>
      </w:r>
      <w:r w:rsidRPr="008C7DEF">
        <w:rPr>
          <w:rFonts w:ascii="Times New Roman" w:hAnsi="Times New Roman" w:cs="Times New Roman"/>
          <w:color w:val="000000" w:themeColor="text1"/>
          <w:sz w:val="24"/>
          <w:szCs w:val="24"/>
        </w:rPr>
        <w:t xml:space="preserve">независимых директоров </w:t>
      </w:r>
      <w:r w:rsidR="00B93E5A" w:rsidRPr="008C7DEF">
        <w:rPr>
          <w:rFonts w:ascii="Times New Roman" w:hAnsi="Times New Roman" w:cs="Times New Roman"/>
          <w:color w:val="000000" w:themeColor="text1"/>
          <w:sz w:val="24"/>
          <w:szCs w:val="24"/>
        </w:rPr>
        <w:t xml:space="preserve">способно повысить </w:t>
      </w:r>
      <w:r w:rsidRPr="008C7DEF">
        <w:rPr>
          <w:rFonts w:ascii="Times New Roman" w:hAnsi="Times New Roman" w:cs="Times New Roman"/>
          <w:color w:val="000000" w:themeColor="text1"/>
          <w:sz w:val="24"/>
          <w:szCs w:val="24"/>
        </w:rPr>
        <w:t xml:space="preserve">инвестиционную привлекательность </w:t>
      </w:r>
      <w:r w:rsidR="00B93E5A" w:rsidRPr="008C7DEF">
        <w:rPr>
          <w:rFonts w:ascii="Times New Roman" w:hAnsi="Times New Roman" w:cs="Times New Roman"/>
          <w:color w:val="000000" w:themeColor="text1"/>
          <w:sz w:val="24"/>
          <w:szCs w:val="24"/>
        </w:rPr>
        <w:t xml:space="preserve">и </w:t>
      </w:r>
      <w:r w:rsidRPr="008C7DEF">
        <w:rPr>
          <w:rFonts w:ascii="Times New Roman" w:hAnsi="Times New Roman" w:cs="Times New Roman"/>
          <w:color w:val="000000" w:themeColor="text1"/>
          <w:sz w:val="24"/>
          <w:szCs w:val="24"/>
        </w:rPr>
        <w:t>качество работы компании</w:t>
      </w:r>
      <w:r w:rsidR="000C165A" w:rsidRPr="008C7DEF">
        <w:rPr>
          <w:rFonts w:ascii="Times New Roman" w:hAnsi="Times New Roman" w:cs="Times New Roman"/>
          <w:color w:val="000000" w:themeColor="text1"/>
          <w:sz w:val="24"/>
          <w:szCs w:val="24"/>
        </w:rPr>
        <w:t xml:space="preserve">. </w:t>
      </w:r>
      <w:r w:rsidR="00B93E5A" w:rsidRPr="008C7DEF">
        <w:rPr>
          <w:rFonts w:ascii="Times New Roman" w:hAnsi="Times New Roman" w:cs="Times New Roman"/>
          <w:color w:val="000000" w:themeColor="text1"/>
          <w:sz w:val="24"/>
          <w:szCs w:val="24"/>
        </w:rPr>
        <w:t>Примечателен тот факт</w:t>
      </w:r>
      <w:r w:rsidR="000C165A" w:rsidRPr="008C7DEF">
        <w:rPr>
          <w:rFonts w:ascii="Times New Roman" w:hAnsi="Times New Roman" w:cs="Times New Roman"/>
          <w:color w:val="000000" w:themeColor="text1"/>
          <w:sz w:val="24"/>
          <w:szCs w:val="24"/>
        </w:rPr>
        <w:t xml:space="preserve">, что </w:t>
      </w:r>
      <w:r w:rsidRPr="008C7DEF">
        <w:rPr>
          <w:rFonts w:ascii="Times New Roman" w:hAnsi="Times New Roman" w:cs="Times New Roman"/>
          <w:color w:val="000000" w:themeColor="text1"/>
          <w:sz w:val="24"/>
          <w:szCs w:val="24"/>
        </w:rPr>
        <w:t>даже компании</w:t>
      </w:r>
      <w:r w:rsidR="00A00145" w:rsidRPr="008C7DEF">
        <w:rPr>
          <w:rFonts w:ascii="Times New Roman" w:hAnsi="Times New Roman" w:cs="Times New Roman"/>
          <w:sz w:val="24"/>
          <w:szCs w:val="24"/>
        </w:rPr>
        <w:t>, ценные бумаги которых не обращаются на организованных рынках,</w:t>
      </w:r>
      <w:r w:rsidRPr="008C7DEF">
        <w:rPr>
          <w:rFonts w:ascii="Times New Roman" w:hAnsi="Times New Roman" w:cs="Times New Roman"/>
          <w:color w:val="000000" w:themeColor="text1"/>
          <w:sz w:val="24"/>
          <w:szCs w:val="24"/>
        </w:rPr>
        <w:t xml:space="preserve"> прибегают к привлечению независимых директоров. Например, такому пути последовало ПАО «М.видео» еще задолго до </w:t>
      </w:r>
      <w:r w:rsidRPr="008C7DEF">
        <w:rPr>
          <w:rFonts w:ascii="Times New Roman" w:hAnsi="Times New Roman" w:cs="Times New Roman"/>
          <w:color w:val="000000" w:themeColor="text1"/>
          <w:sz w:val="24"/>
          <w:szCs w:val="24"/>
          <w:lang w:val="de-DE"/>
        </w:rPr>
        <w:t>IPO</w:t>
      </w:r>
      <w:r w:rsidRPr="008C7DEF">
        <w:rPr>
          <w:rStyle w:val="a5"/>
          <w:rFonts w:ascii="Times New Roman" w:hAnsi="Times New Roman" w:cs="Times New Roman"/>
          <w:color w:val="000000" w:themeColor="text1"/>
          <w:sz w:val="24"/>
          <w:szCs w:val="24"/>
          <w:lang w:val="de-DE"/>
        </w:rPr>
        <w:footnoteReference w:id="51"/>
      </w:r>
      <w:r w:rsidRPr="008C7DEF">
        <w:rPr>
          <w:rFonts w:ascii="Times New Roman" w:hAnsi="Times New Roman" w:cs="Times New Roman"/>
          <w:color w:val="000000" w:themeColor="text1"/>
          <w:sz w:val="24"/>
          <w:szCs w:val="24"/>
        </w:rPr>
        <w:t xml:space="preserve">. На данный момент в </w:t>
      </w:r>
      <w:r w:rsidR="00B93E5A" w:rsidRPr="008C7DEF">
        <w:rPr>
          <w:rFonts w:ascii="Times New Roman" w:hAnsi="Times New Roman" w:cs="Times New Roman"/>
          <w:color w:val="000000" w:themeColor="text1"/>
          <w:sz w:val="24"/>
          <w:szCs w:val="24"/>
        </w:rPr>
        <w:t>этой компании</w:t>
      </w:r>
      <w:r w:rsidR="0038779F" w:rsidRPr="008C7DEF">
        <w:rPr>
          <w:rFonts w:ascii="Times New Roman" w:hAnsi="Times New Roman" w:cs="Times New Roman"/>
          <w:color w:val="000000" w:themeColor="text1"/>
          <w:sz w:val="24"/>
          <w:szCs w:val="24"/>
        </w:rPr>
        <w:t xml:space="preserve"> большинство членов совета директоров являются независимыми. В проведенном </w:t>
      </w:r>
      <w:r w:rsidR="00B93E5A" w:rsidRPr="008C7DEF">
        <w:rPr>
          <w:rFonts w:ascii="Times New Roman" w:hAnsi="Times New Roman" w:cs="Times New Roman"/>
          <w:color w:val="000000" w:themeColor="text1"/>
          <w:sz w:val="24"/>
          <w:szCs w:val="24"/>
        </w:rPr>
        <w:t xml:space="preserve">в 2017 году </w:t>
      </w:r>
      <w:r w:rsidR="0038779F" w:rsidRPr="008C7DEF">
        <w:rPr>
          <w:rFonts w:ascii="Times New Roman" w:hAnsi="Times New Roman" w:cs="Times New Roman"/>
          <w:color w:val="000000" w:themeColor="text1"/>
          <w:sz w:val="24"/>
          <w:szCs w:val="24"/>
        </w:rPr>
        <w:t xml:space="preserve">консалтинговой компанией </w:t>
      </w:r>
      <w:proofErr w:type="spellStart"/>
      <w:r w:rsidR="0038779F" w:rsidRPr="008C7DEF">
        <w:rPr>
          <w:rFonts w:ascii="Times New Roman" w:hAnsi="Times New Roman" w:cs="Times New Roman"/>
          <w:color w:val="000000" w:themeColor="text1"/>
          <w:sz w:val="24"/>
          <w:szCs w:val="24"/>
        </w:rPr>
        <w:t>Reputation</w:t>
      </w:r>
      <w:proofErr w:type="spellEnd"/>
      <w:r w:rsidR="0038779F" w:rsidRPr="008C7DEF">
        <w:rPr>
          <w:rFonts w:ascii="Times New Roman" w:hAnsi="Times New Roman" w:cs="Times New Roman"/>
          <w:color w:val="000000" w:themeColor="text1"/>
          <w:sz w:val="24"/>
          <w:szCs w:val="24"/>
        </w:rPr>
        <w:t xml:space="preserve"> </w:t>
      </w:r>
      <w:proofErr w:type="spellStart"/>
      <w:r w:rsidR="0038779F" w:rsidRPr="008C7DEF">
        <w:rPr>
          <w:rFonts w:ascii="Times New Roman" w:hAnsi="Times New Roman" w:cs="Times New Roman"/>
          <w:color w:val="000000" w:themeColor="text1"/>
          <w:sz w:val="24"/>
          <w:szCs w:val="24"/>
        </w:rPr>
        <w:t>Institute</w:t>
      </w:r>
      <w:proofErr w:type="spellEnd"/>
      <w:r w:rsidR="0038779F" w:rsidRPr="008C7DEF">
        <w:rPr>
          <w:rFonts w:ascii="Times New Roman" w:hAnsi="Times New Roman" w:cs="Times New Roman"/>
          <w:color w:val="000000" w:themeColor="text1"/>
          <w:sz w:val="24"/>
          <w:szCs w:val="24"/>
        </w:rPr>
        <w:t xml:space="preserve"> исследовании индекса корпоративной репутации, который учитывает качество предоставляемых товаров или услуг и работы с персоналом, инновационность, уровень корпоративного управления, лидерство и развитие на рынке, ПАО «М.видео» заняло </w:t>
      </w:r>
      <w:r w:rsidR="00B93E5A" w:rsidRPr="008C7DEF">
        <w:rPr>
          <w:rFonts w:ascii="Times New Roman" w:hAnsi="Times New Roman" w:cs="Times New Roman"/>
          <w:color w:val="000000" w:themeColor="text1"/>
          <w:sz w:val="24"/>
          <w:szCs w:val="24"/>
        </w:rPr>
        <w:t xml:space="preserve">высокое </w:t>
      </w:r>
      <w:r w:rsidR="00984B24" w:rsidRPr="008C7DEF">
        <w:rPr>
          <w:rFonts w:ascii="Times New Roman" w:hAnsi="Times New Roman" w:cs="Times New Roman"/>
          <w:color w:val="000000" w:themeColor="text1"/>
          <w:sz w:val="24"/>
          <w:szCs w:val="24"/>
        </w:rPr>
        <w:t xml:space="preserve">четвертое </w:t>
      </w:r>
      <w:r w:rsidR="0038779F" w:rsidRPr="008C7DEF">
        <w:rPr>
          <w:rFonts w:ascii="Times New Roman" w:hAnsi="Times New Roman" w:cs="Times New Roman"/>
          <w:color w:val="000000" w:themeColor="text1"/>
          <w:sz w:val="24"/>
          <w:szCs w:val="24"/>
        </w:rPr>
        <w:t>место среди 30 российских компаний</w:t>
      </w:r>
      <w:r w:rsidR="0038779F" w:rsidRPr="008C7DEF">
        <w:rPr>
          <w:rStyle w:val="a5"/>
          <w:rFonts w:ascii="Times New Roman" w:hAnsi="Times New Roman" w:cs="Times New Roman"/>
          <w:color w:val="000000" w:themeColor="text1"/>
          <w:sz w:val="24"/>
          <w:szCs w:val="24"/>
        </w:rPr>
        <w:footnoteReference w:id="52"/>
      </w:r>
      <w:r w:rsidR="0038779F" w:rsidRPr="008C7DEF">
        <w:rPr>
          <w:rFonts w:ascii="Times New Roman" w:hAnsi="Times New Roman" w:cs="Times New Roman"/>
          <w:color w:val="000000" w:themeColor="text1"/>
          <w:sz w:val="24"/>
          <w:szCs w:val="24"/>
        </w:rPr>
        <w:t xml:space="preserve">. </w:t>
      </w:r>
    </w:p>
    <w:p w:rsidR="006B0DA0" w:rsidRPr="008C7DEF" w:rsidRDefault="000C165A" w:rsidP="0037635A">
      <w:pPr>
        <w:autoSpaceDE w:val="0"/>
        <w:autoSpaceDN w:val="0"/>
        <w:adjustRightInd w:val="0"/>
        <w:spacing w:after="0" w:line="480" w:lineRule="auto"/>
        <w:ind w:firstLine="709"/>
        <w:contextualSpacing/>
        <w:jc w:val="both"/>
        <w:rPr>
          <w:rFonts w:ascii="Times New Roman" w:hAnsi="Times New Roman" w:cs="Times New Roman"/>
          <w:color w:val="000000" w:themeColor="text1"/>
          <w:sz w:val="24"/>
          <w:szCs w:val="24"/>
        </w:rPr>
      </w:pPr>
      <w:r w:rsidRPr="008C7DEF">
        <w:rPr>
          <w:rFonts w:ascii="Times New Roman" w:hAnsi="Times New Roman" w:cs="Times New Roman"/>
          <w:color w:val="000000" w:themeColor="text1"/>
          <w:sz w:val="24"/>
          <w:szCs w:val="24"/>
        </w:rPr>
        <w:t xml:space="preserve">Совершенно очевидно, что </w:t>
      </w:r>
      <w:r w:rsidR="00BD14E5" w:rsidRPr="008C7DEF">
        <w:rPr>
          <w:rFonts w:ascii="Times New Roman" w:hAnsi="Times New Roman" w:cs="Times New Roman"/>
          <w:color w:val="000000" w:themeColor="text1"/>
          <w:sz w:val="24"/>
          <w:szCs w:val="24"/>
        </w:rPr>
        <w:t>необходимо</w:t>
      </w:r>
      <w:r w:rsidR="00984B24" w:rsidRPr="008C7DEF">
        <w:rPr>
          <w:rFonts w:ascii="Times New Roman" w:hAnsi="Times New Roman" w:cs="Times New Roman"/>
          <w:color w:val="000000" w:themeColor="text1"/>
          <w:sz w:val="24"/>
          <w:szCs w:val="24"/>
        </w:rPr>
        <w:t xml:space="preserve"> и дальше</w:t>
      </w:r>
      <w:r w:rsidR="00BD14E5" w:rsidRPr="008C7DEF">
        <w:rPr>
          <w:rFonts w:ascii="Times New Roman" w:hAnsi="Times New Roman" w:cs="Times New Roman"/>
          <w:color w:val="000000" w:themeColor="text1"/>
          <w:sz w:val="24"/>
          <w:szCs w:val="24"/>
        </w:rPr>
        <w:t xml:space="preserve"> увеличивать число </w:t>
      </w:r>
      <w:r w:rsidR="0038779F" w:rsidRPr="008C7DEF">
        <w:rPr>
          <w:rFonts w:ascii="Times New Roman" w:hAnsi="Times New Roman" w:cs="Times New Roman"/>
          <w:color w:val="000000" w:themeColor="text1"/>
          <w:sz w:val="24"/>
          <w:szCs w:val="24"/>
        </w:rPr>
        <w:t>независимых директоров</w:t>
      </w:r>
      <w:r w:rsidR="00BD14E5" w:rsidRPr="008C7DEF">
        <w:rPr>
          <w:rFonts w:ascii="Times New Roman" w:hAnsi="Times New Roman" w:cs="Times New Roman"/>
          <w:color w:val="000000" w:themeColor="text1"/>
          <w:sz w:val="24"/>
          <w:szCs w:val="24"/>
        </w:rPr>
        <w:t xml:space="preserve"> </w:t>
      </w:r>
      <w:r w:rsidR="00B93E5A" w:rsidRPr="008C7DEF">
        <w:rPr>
          <w:rFonts w:ascii="Times New Roman" w:hAnsi="Times New Roman" w:cs="Times New Roman"/>
          <w:color w:val="000000" w:themeColor="text1"/>
          <w:sz w:val="24"/>
          <w:szCs w:val="24"/>
        </w:rPr>
        <w:t xml:space="preserve">в компаниях с госучастием </w:t>
      </w:r>
      <w:r w:rsidR="00BD14E5" w:rsidRPr="008C7DEF">
        <w:rPr>
          <w:rFonts w:ascii="Times New Roman" w:hAnsi="Times New Roman" w:cs="Times New Roman"/>
          <w:color w:val="000000" w:themeColor="text1"/>
          <w:sz w:val="24"/>
          <w:szCs w:val="24"/>
        </w:rPr>
        <w:t>в целях</w:t>
      </w:r>
      <w:r w:rsidR="006F42C6" w:rsidRPr="008C7DEF">
        <w:rPr>
          <w:rFonts w:ascii="Times New Roman" w:hAnsi="Times New Roman" w:cs="Times New Roman"/>
          <w:color w:val="000000" w:themeColor="text1"/>
          <w:sz w:val="24"/>
          <w:szCs w:val="24"/>
        </w:rPr>
        <w:t xml:space="preserve"> </w:t>
      </w:r>
      <w:r w:rsidR="00A47C9E" w:rsidRPr="008C7DEF">
        <w:rPr>
          <w:rFonts w:ascii="Times New Roman" w:hAnsi="Times New Roman" w:cs="Times New Roman"/>
          <w:color w:val="000000" w:themeColor="text1"/>
          <w:sz w:val="24"/>
          <w:szCs w:val="24"/>
        </w:rPr>
        <w:t xml:space="preserve">их динамичного </w:t>
      </w:r>
      <w:r w:rsidR="00BD14E5" w:rsidRPr="008C7DEF">
        <w:rPr>
          <w:rFonts w:ascii="Times New Roman" w:hAnsi="Times New Roman" w:cs="Times New Roman"/>
          <w:color w:val="000000" w:themeColor="text1"/>
          <w:sz w:val="24"/>
          <w:szCs w:val="24"/>
        </w:rPr>
        <w:t>раз</w:t>
      </w:r>
      <w:r w:rsidR="00EE4B26" w:rsidRPr="008C7DEF">
        <w:rPr>
          <w:rFonts w:ascii="Times New Roman" w:hAnsi="Times New Roman" w:cs="Times New Roman"/>
          <w:color w:val="000000" w:themeColor="text1"/>
          <w:sz w:val="24"/>
          <w:szCs w:val="24"/>
        </w:rPr>
        <w:t>вития</w:t>
      </w:r>
      <w:r w:rsidR="00BD14E5" w:rsidRPr="008C7DEF">
        <w:rPr>
          <w:rFonts w:ascii="Times New Roman" w:hAnsi="Times New Roman" w:cs="Times New Roman"/>
          <w:color w:val="000000" w:themeColor="text1"/>
          <w:sz w:val="24"/>
          <w:szCs w:val="24"/>
        </w:rPr>
        <w:t xml:space="preserve"> </w:t>
      </w:r>
      <w:r w:rsidR="00EE4B26" w:rsidRPr="008C7DEF">
        <w:rPr>
          <w:rFonts w:ascii="Times New Roman" w:hAnsi="Times New Roman" w:cs="Times New Roman"/>
          <w:color w:val="000000" w:themeColor="text1"/>
          <w:sz w:val="24"/>
          <w:szCs w:val="24"/>
        </w:rPr>
        <w:t>и повышения инвестиционной привлекательности</w:t>
      </w:r>
      <w:r w:rsidR="0038779F" w:rsidRPr="008C7DEF">
        <w:rPr>
          <w:rFonts w:ascii="Times New Roman" w:hAnsi="Times New Roman" w:cs="Times New Roman"/>
          <w:color w:val="000000" w:themeColor="text1"/>
          <w:sz w:val="24"/>
          <w:szCs w:val="24"/>
        </w:rPr>
        <w:t>.</w:t>
      </w:r>
    </w:p>
    <w:p w:rsidR="00536F55" w:rsidRPr="008C7DEF" w:rsidRDefault="004E278C" w:rsidP="0037635A">
      <w:pPr>
        <w:autoSpaceDE w:val="0"/>
        <w:autoSpaceDN w:val="0"/>
        <w:adjustRightInd w:val="0"/>
        <w:spacing w:after="0" w:line="480" w:lineRule="auto"/>
        <w:ind w:firstLine="709"/>
        <w:contextualSpacing/>
        <w:jc w:val="both"/>
        <w:rPr>
          <w:rFonts w:ascii="Times New Roman" w:hAnsi="Times New Roman" w:cs="Times New Roman"/>
          <w:color w:val="000000" w:themeColor="text1"/>
          <w:sz w:val="24"/>
          <w:szCs w:val="24"/>
        </w:rPr>
      </w:pPr>
      <w:r w:rsidRPr="008C7DEF">
        <w:rPr>
          <w:rFonts w:ascii="Times New Roman" w:hAnsi="Times New Roman" w:cs="Times New Roman"/>
          <w:color w:val="000000" w:themeColor="text1"/>
          <w:sz w:val="24"/>
          <w:szCs w:val="24"/>
        </w:rPr>
        <w:t xml:space="preserve">Несмотря на то, что совет директоров структурно обособлен от исполнительных органов, во всех </w:t>
      </w:r>
      <w:r w:rsidR="00984B24" w:rsidRPr="008C7DEF">
        <w:rPr>
          <w:rFonts w:ascii="Times New Roman" w:hAnsi="Times New Roman" w:cs="Times New Roman"/>
          <w:color w:val="000000" w:themeColor="text1"/>
          <w:sz w:val="24"/>
          <w:szCs w:val="24"/>
        </w:rPr>
        <w:t xml:space="preserve">проанализированных </w:t>
      </w:r>
      <w:r w:rsidRPr="008C7DEF">
        <w:rPr>
          <w:rFonts w:ascii="Times New Roman" w:hAnsi="Times New Roman" w:cs="Times New Roman"/>
          <w:color w:val="000000" w:themeColor="text1"/>
          <w:sz w:val="24"/>
          <w:szCs w:val="24"/>
        </w:rPr>
        <w:t xml:space="preserve">компаниях прослеживается «пересечение» состава членов совета директоров и правления. </w:t>
      </w:r>
      <w:r w:rsidR="00561333" w:rsidRPr="008C7DEF">
        <w:rPr>
          <w:rFonts w:ascii="Times New Roman" w:hAnsi="Times New Roman" w:cs="Times New Roman"/>
          <w:color w:val="000000" w:themeColor="text1"/>
          <w:sz w:val="24"/>
          <w:szCs w:val="24"/>
        </w:rPr>
        <w:t>В</w:t>
      </w:r>
      <w:r w:rsidR="00037E6F" w:rsidRPr="008C7DEF">
        <w:rPr>
          <w:rFonts w:ascii="Times New Roman" w:hAnsi="Times New Roman" w:cs="Times New Roman"/>
          <w:b/>
          <w:i/>
          <w:color w:val="000000" w:themeColor="text1"/>
          <w:sz w:val="24"/>
          <w:szCs w:val="24"/>
        </w:rPr>
        <w:t xml:space="preserve"> 100% исследованных компаний</w:t>
      </w:r>
      <w:r w:rsidRPr="008C7DEF">
        <w:rPr>
          <w:rFonts w:ascii="Times New Roman" w:hAnsi="Times New Roman" w:cs="Times New Roman"/>
          <w:b/>
          <w:i/>
          <w:color w:val="000000" w:themeColor="text1"/>
          <w:sz w:val="24"/>
          <w:szCs w:val="24"/>
        </w:rPr>
        <w:t xml:space="preserve"> лицо, </w:t>
      </w:r>
      <w:r w:rsidRPr="008C7DEF">
        <w:rPr>
          <w:rFonts w:ascii="Times New Roman" w:hAnsi="Times New Roman" w:cs="Times New Roman"/>
          <w:b/>
          <w:i/>
          <w:color w:val="000000" w:themeColor="text1"/>
          <w:sz w:val="24"/>
          <w:szCs w:val="24"/>
        </w:rPr>
        <w:lastRenderedPageBreak/>
        <w:t xml:space="preserve">осуществляющее полномочия единоличного исполнительного органа, </w:t>
      </w:r>
      <w:r w:rsidR="00A47C9E" w:rsidRPr="008C7DEF">
        <w:rPr>
          <w:rFonts w:ascii="Times New Roman" w:hAnsi="Times New Roman" w:cs="Times New Roman"/>
          <w:b/>
          <w:i/>
          <w:color w:val="000000" w:themeColor="text1"/>
          <w:sz w:val="24"/>
          <w:szCs w:val="24"/>
        </w:rPr>
        <w:t xml:space="preserve"> одновременно является членом </w:t>
      </w:r>
      <w:r w:rsidRPr="008C7DEF">
        <w:rPr>
          <w:rFonts w:ascii="Times New Roman" w:hAnsi="Times New Roman" w:cs="Times New Roman"/>
          <w:b/>
          <w:i/>
          <w:color w:val="000000" w:themeColor="text1"/>
          <w:sz w:val="24"/>
          <w:szCs w:val="24"/>
        </w:rPr>
        <w:t>совета директоров.</w:t>
      </w:r>
    </w:p>
    <w:p w:rsidR="00536F55" w:rsidRPr="008C7DEF" w:rsidRDefault="004E278C" w:rsidP="0037635A">
      <w:pPr>
        <w:autoSpaceDE w:val="0"/>
        <w:autoSpaceDN w:val="0"/>
        <w:adjustRightInd w:val="0"/>
        <w:spacing w:after="0" w:line="480" w:lineRule="auto"/>
        <w:ind w:firstLine="709"/>
        <w:contextualSpacing/>
        <w:jc w:val="both"/>
        <w:rPr>
          <w:rFonts w:ascii="Times New Roman" w:hAnsi="Times New Roman" w:cs="Times New Roman"/>
          <w:sz w:val="24"/>
          <w:szCs w:val="24"/>
        </w:rPr>
      </w:pPr>
      <w:r w:rsidRPr="008C7DEF">
        <w:rPr>
          <w:rFonts w:ascii="Times New Roman" w:hAnsi="Times New Roman" w:cs="Times New Roman"/>
          <w:sz w:val="24"/>
          <w:szCs w:val="24"/>
        </w:rPr>
        <w:t xml:space="preserve">В связи с тем, что председатель совета директоров имеет более широкий круг </w:t>
      </w:r>
      <w:r w:rsidR="000C165A" w:rsidRPr="008C7DEF">
        <w:rPr>
          <w:rFonts w:ascii="Times New Roman" w:hAnsi="Times New Roman" w:cs="Times New Roman"/>
          <w:sz w:val="24"/>
          <w:szCs w:val="24"/>
        </w:rPr>
        <w:t xml:space="preserve">обязанностей по организации работы совета </w:t>
      </w:r>
      <w:r w:rsidRPr="008C7DEF">
        <w:rPr>
          <w:rFonts w:ascii="Times New Roman" w:hAnsi="Times New Roman" w:cs="Times New Roman"/>
          <w:sz w:val="24"/>
          <w:szCs w:val="24"/>
        </w:rPr>
        <w:t xml:space="preserve">(например, </w:t>
      </w:r>
      <w:r w:rsidR="00B93E5A" w:rsidRPr="008C7DEF">
        <w:rPr>
          <w:rFonts w:ascii="Times New Roman" w:hAnsi="Times New Roman" w:cs="Times New Roman"/>
          <w:sz w:val="24"/>
          <w:szCs w:val="24"/>
        </w:rPr>
        <w:t xml:space="preserve">в числе прочего, </w:t>
      </w:r>
      <w:r w:rsidRPr="008C7DEF">
        <w:rPr>
          <w:rFonts w:ascii="Times New Roman" w:hAnsi="Times New Roman" w:cs="Times New Roman"/>
          <w:sz w:val="24"/>
          <w:szCs w:val="24"/>
        </w:rPr>
        <w:t>он должен способствовать наиболее эффективному осуществлению возложенных на совет</w:t>
      </w:r>
      <w:r w:rsidR="00984B24" w:rsidRPr="008C7DEF">
        <w:rPr>
          <w:rFonts w:ascii="Times New Roman" w:hAnsi="Times New Roman" w:cs="Times New Roman"/>
          <w:sz w:val="24"/>
          <w:szCs w:val="24"/>
        </w:rPr>
        <w:t xml:space="preserve"> функций</w:t>
      </w:r>
      <w:r w:rsidRPr="008C7DEF">
        <w:rPr>
          <w:rFonts w:ascii="Times New Roman" w:hAnsi="Times New Roman" w:cs="Times New Roman"/>
          <w:sz w:val="24"/>
          <w:szCs w:val="24"/>
        </w:rPr>
        <w:t xml:space="preserve">, предотвращать конфликты, возникающие в ходе заседаний, контролировать исполнение решений совета), а также в случае предоставления ему уставом общества </w:t>
      </w:r>
      <w:r w:rsidR="00561333" w:rsidRPr="008C7DEF">
        <w:rPr>
          <w:rFonts w:ascii="Times New Roman" w:hAnsi="Times New Roman" w:cs="Times New Roman"/>
          <w:sz w:val="24"/>
          <w:szCs w:val="24"/>
        </w:rPr>
        <w:t xml:space="preserve">права </w:t>
      </w:r>
      <w:r w:rsidRPr="008C7DEF">
        <w:rPr>
          <w:rFonts w:ascii="Times New Roman" w:hAnsi="Times New Roman" w:cs="Times New Roman"/>
          <w:sz w:val="24"/>
          <w:szCs w:val="24"/>
        </w:rPr>
        <w:t>решающего голоса (</w:t>
      </w:r>
      <w:proofErr w:type="spellStart"/>
      <w:r w:rsidRPr="008C7DEF">
        <w:rPr>
          <w:rFonts w:ascii="Times New Roman" w:hAnsi="Times New Roman" w:cs="Times New Roman"/>
          <w:sz w:val="24"/>
          <w:szCs w:val="24"/>
        </w:rPr>
        <w:t>абз</w:t>
      </w:r>
      <w:proofErr w:type="spellEnd"/>
      <w:r w:rsidRPr="008C7DEF">
        <w:rPr>
          <w:rFonts w:ascii="Times New Roman" w:hAnsi="Times New Roman" w:cs="Times New Roman"/>
          <w:sz w:val="24"/>
          <w:szCs w:val="24"/>
        </w:rPr>
        <w:t xml:space="preserve">. 3 п. 3 ст. 68 Закона об АО), </w:t>
      </w:r>
      <w:proofErr w:type="spellStart"/>
      <w:r w:rsidR="00DA32D4" w:rsidRPr="008C7DEF">
        <w:rPr>
          <w:rFonts w:ascii="Times New Roman" w:hAnsi="Times New Roman" w:cs="Times New Roman"/>
          <w:sz w:val="24"/>
          <w:szCs w:val="24"/>
        </w:rPr>
        <w:t>К</w:t>
      </w:r>
      <w:r w:rsidR="00984B24" w:rsidRPr="008C7DEF">
        <w:rPr>
          <w:rFonts w:ascii="Times New Roman" w:hAnsi="Times New Roman" w:cs="Times New Roman"/>
          <w:sz w:val="24"/>
          <w:szCs w:val="24"/>
        </w:rPr>
        <w:t>одекс</w:t>
      </w:r>
      <w:r w:rsidR="00DA32D4" w:rsidRPr="008C7DEF">
        <w:rPr>
          <w:rFonts w:ascii="Times New Roman" w:hAnsi="Times New Roman" w:cs="Times New Roman"/>
          <w:sz w:val="24"/>
          <w:szCs w:val="24"/>
        </w:rPr>
        <w:t>КУ</w:t>
      </w:r>
      <w:proofErr w:type="spellEnd"/>
      <w:r w:rsidR="00DA32D4" w:rsidRPr="008C7DEF">
        <w:rPr>
          <w:rFonts w:ascii="Times New Roman" w:hAnsi="Times New Roman" w:cs="Times New Roman"/>
          <w:sz w:val="24"/>
          <w:szCs w:val="24"/>
        </w:rPr>
        <w:t xml:space="preserve"> рекомендует, чтобы председатель совета директоров </w:t>
      </w:r>
      <w:r w:rsidR="00984B24" w:rsidRPr="008C7DEF">
        <w:rPr>
          <w:rFonts w:ascii="Times New Roman" w:hAnsi="Times New Roman" w:cs="Times New Roman"/>
          <w:sz w:val="24"/>
          <w:szCs w:val="24"/>
        </w:rPr>
        <w:t>имел статус независимого директора</w:t>
      </w:r>
      <w:r w:rsidRPr="008C7DEF">
        <w:rPr>
          <w:rFonts w:ascii="Times New Roman" w:hAnsi="Times New Roman" w:cs="Times New Roman"/>
          <w:sz w:val="24"/>
          <w:szCs w:val="24"/>
        </w:rPr>
        <w:t xml:space="preserve">. </w:t>
      </w:r>
      <w:r w:rsidR="00B93E5A" w:rsidRPr="008C7DEF">
        <w:rPr>
          <w:rFonts w:ascii="Times New Roman" w:hAnsi="Times New Roman" w:cs="Times New Roman"/>
          <w:sz w:val="24"/>
          <w:szCs w:val="24"/>
        </w:rPr>
        <w:t xml:space="preserve">Однако </w:t>
      </w:r>
      <w:r w:rsidR="00B93E5A" w:rsidRPr="008C7DEF">
        <w:rPr>
          <w:rFonts w:ascii="Times New Roman" w:hAnsi="Times New Roman" w:cs="Times New Roman"/>
          <w:b/>
          <w:i/>
          <w:sz w:val="24"/>
          <w:szCs w:val="24"/>
        </w:rPr>
        <w:t>н</w:t>
      </w:r>
      <w:r w:rsidRPr="008C7DEF">
        <w:rPr>
          <w:rFonts w:ascii="Times New Roman" w:hAnsi="Times New Roman" w:cs="Times New Roman"/>
          <w:b/>
          <w:i/>
          <w:sz w:val="24"/>
          <w:szCs w:val="24"/>
        </w:rPr>
        <w:t xml:space="preserve">и в одной из проанализированных компаний председатель совета директоров не являлся независимым директором. </w:t>
      </w:r>
    </w:p>
    <w:p w:rsidR="00536F55" w:rsidRPr="008C7DEF" w:rsidRDefault="00B93E5A" w:rsidP="0037635A">
      <w:pPr>
        <w:autoSpaceDE w:val="0"/>
        <w:autoSpaceDN w:val="0"/>
        <w:adjustRightInd w:val="0"/>
        <w:spacing w:after="0" w:line="480" w:lineRule="auto"/>
        <w:ind w:firstLine="709"/>
        <w:contextualSpacing/>
        <w:jc w:val="both"/>
        <w:rPr>
          <w:rFonts w:ascii="Times New Roman" w:hAnsi="Times New Roman" w:cs="Times New Roman"/>
          <w:i/>
          <w:sz w:val="24"/>
          <w:szCs w:val="24"/>
        </w:rPr>
      </w:pPr>
      <w:r w:rsidRPr="008C7DEF">
        <w:rPr>
          <w:rFonts w:ascii="Times New Roman" w:hAnsi="Times New Roman" w:cs="Times New Roman"/>
          <w:sz w:val="24"/>
          <w:szCs w:val="24"/>
        </w:rPr>
        <w:t xml:space="preserve">Нельзя также </w:t>
      </w:r>
      <w:r w:rsidR="00984B24" w:rsidRPr="008C7DEF">
        <w:rPr>
          <w:rFonts w:ascii="Times New Roman" w:hAnsi="Times New Roman" w:cs="Times New Roman"/>
          <w:sz w:val="24"/>
          <w:szCs w:val="24"/>
        </w:rPr>
        <w:t>утверждать</w:t>
      </w:r>
      <w:r w:rsidR="004E278C" w:rsidRPr="008C7DEF">
        <w:rPr>
          <w:rFonts w:ascii="Times New Roman" w:hAnsi="Times New Roman" w:cs="Times New Roman"/>
          <w:sz w:val="24"/>
          <w:szCs w:val="24"/>
        </w:rPr>
        <w:t xml:space="preserve">, что сложившаяся в исследованных </w:t>
      </w:r>
      <w:r w:rsidR="00984B24" w:rsidRPr="008C7DEF">
        <w:rPr>
          <w:rFonts w:ascii="Times New Roman" w:hAnsi="Times New Roman" w:cs="Times New Roman"/>
          <w:sz w:val="24"/>
          <w:szCs w:val="24"/>
        </w:rPr>
        <w:t>компаниях практика</w:t>
      </w:r>
      <w:r w:rsidR="004E278C" w:rsidRPr="008C7DEF">
        <w:rPr>
          <w:rFonts w:ascii="Times New Roman" w:hAnsi="Times New Roman" w:cs="Times New Roman"/>
          <w:sz w:val="24"/>
          <w:szCs w:val="24"/>
        </w:rPr>
        <w:t xml:space="preserve"> </w:t>
      </w:r>
      <w:r w:rsidR="00984B24" w:rsidRPr="008C7DEF">
        <w:rPr>
          <w:rFonts w:ascii="Times New Roman" w:hAnsi="Times New Roman" w:cs="Times New Roman"/>
          <w:sz w:val="24"/>
          <w:szCs w:val="24"/>
        </w:rPr>
        <w:t xml:space="preserve">замещения </w:t>
      </w:r>
      <w:r w:rsidR="004E278C" w:rsidRPr="008C7DEF">
        <w:rPr>
          <w:rFonts w:ascii="Times New Roman" w:hAnsi="Times New Roman" w:cs="Times New Roman"/>
          <w:sz w:val="24"/>
          <w:szCs w:val="24"/>
        </w:rPr>
        <w:t xml:space="preserve">позиции председателя совета </w:t>
      </w:r>
      <w:r w:rsidR="00A47C9E" w:rsidRPr="008C7DEF">
        <w:rPr>
          <w:rFonts w:ascii="Times New Roman" w:hAnsi="Times New Roman" w:cs="Times New Roman"/>
          <w:sz w:val="24"/>
          <w:szCs w:val="24"/>
        </w:rPr>
        <w:t>не не</w:t>
      </w:r>
      <w:r w:rsidR="00561333" w:rsidRPr="008C7DEF">
        <w:rPr>
          <w:rFonts w:ascii="Times New Roman" w:hAnsi="Times New Roman" w:cs="Times New Roman"/>
          <w:sz w:val="24"/>
          <w:szCs w:val="24"/>
        </w:rPr>
        <w:t>зависимым</w:t>
      </w:r>
      <w:r w:rsidR="004E278C" w:rsidRPr="008C7DEF">
        <w:rPr>
          <w:rFonts w:ascii="Times New Roman" w:hAnsi="Times New Roman" w:cs="Times New Roman"/>
          <w:sz w:val="24"/>
          <w:szCs w:val="24"/>
        </w:rPr>
        <w:t xml:space="preserve"> директором компенсируется дополнительными к нему требованиями (например, </w:t>
      </w:r>
      <w:proofErr w:type="spellStart"/>
      <w:r w:rsidR="00984B24" w:rsidRPr="008C7DEF">
        <w:rPr>
          <w:rFonts w:ascii="Times New Roman" w:hAnsi="Times New Roman" w:cs="Times New Roman"/>
          <w:sz w:val="24"/>
          <w:szCs w:val="24"/>
        </w:rPr>
        <w:t>соответсвующее</w:t>
      </w:r>
      <w:proofErr w:type="spellEnd"/>
      <w:r w:rsidR="00984B24" w:rsidRPr="008C7DEF">
        <w:rPr>
          <w:rFonts w:ascii="Times New Roman" w:hAnsi="Times New Roman" w:cs="Times New Roman"/>
          <w:sz w:val="24"/>
          <w:szCs w:val="24"/>
        </w:rPr>
        <w:t xml:space="preserve"> </w:t>
      </w:r>
      <w:r w:rsidR="004E278C" w:rsidRPr="008C7DEF">
        <w:rPr>
          <w:rFonts w:ascii="Times New Roman" w:hAnsi="Times New Roman" w:cs="Times New Roman"/>
          <w:sz w:val="24"/>
          <w:szCs w:val="24"/>
        </w:rPr>
        <w:t>образование, опыт работы</w:t>
      </w:r>
      <w:r w:rsidR="00134B7B" w:rsidRPr="008C7DEF">
        <w:rPr>
          <w:rFonts w:ascii="Times New Roman" w:hAnsi="Times New Roman" w:cs="Times New Roman"/>
          <w:sz w:val="24"/>
          <w:szCs w:val="24"/>
        </w:rPr>
        <w:t>)</w:t>
      </w:r>
      <w:r w:rsidR="004E278C" w:rsidRPr="008C7DEF">
        <w:rPr>
          <w:rFonts w:ascii="Times New Roman" w:hAnsi="Times New Roman" w:cs="Times New Roman"/>
          <w:sz w:val="24"/>
          <w:szCs w:val="24"/>
        </w:rPr>
        <w:t xml:space="preserve">. </w:t>
      </w:r>
      <w:r w:rsidR="00676978" w:rsidRPr="008C7DEF">
        <w:rPr>
          <w:rFonts w:ascii="Times New Roman" w:hAnsi="Times New Roman" w:cs="Times New Roman"/>
          <w:sz w:val="24"/>
          <w:szCs w:val="24"/>
        </w:rPr>
        <w:t xml:space="preserve">Представляется, что </w:t>
      </w:r>
      <w:r w:rsidR="00341E9C" w:rsidRPr="008C7DEF">
        <w:rPr>
          <w:rFonts w:ascii="Times New Roman" w:hAnsi="Times New Roman" w:cs="Times New Roman"/>
          <w:sz w:val="24"/>
          <w:szCs w:val="24"/>
        </w:rPr>
        <w:t xml:space="preserve">в целях привлечения более профессиональных и добросовестных управленцев необходимо устанавливать </w:t>
      </w:r>
      <w:r w:rsidR="007E5217" w:rsidRPr="008C7DEF">
        <w:rPr>
          <w:rFonts w:ascii="Times New Roman" w:hAnsi="Times New Roman" w:cs="Times New Roman"/>
          <w:sz w:val="24"/>
          <w:szCs w:val="24"/>
        </w:rPr>
        <w:t>дополнительные</w:t>
      </w:r>
      <w:r w:rsidR="00341E9C" w:rsidRPr="008C7DEF">
        <w:rPr>
          <w:rFonts w:ascii="Times New Roman" w:hAnsi="Times New Roman" w:cs="Times New Roman"/>
          <w:sz w:val="24"/>
          <w:szCs w:val="24"/>
        </w:rPr>
        <w:t xml:space="preserve"> негативные требования</w:t>
      </w:r>
      <w:r w:rsidR="007E5217" w:rsidRPr="008C7DEF">
        <w:rPr>
          <w:rStyle w:val="a5"/>
          <w:rFonts w:ascii="Times New Roman" w:hAnsi="Times New Roman" w:cs="Times New Roman"/>
          <w:sz w:val="24"/>
          <w:szCs w:val="24"/>
        </w:rPr>
        <w:footnoteReference w:id="53"/>
      </w:r>
      <w:r w:rsidR="00341E9C" w:rsidRPr="008C7DEF">
        <w:rPr>
          <w:rFonts w:ascii="Times New Roman" w:hAnsi="Times New Roman" w:cs="Times New Roman"/>
          <w:sz w:val="24"/>
          <w:szCs w:val="24"/>
        </w:rPr>
        <w:t xml:space="preserve"> для председателя совета директоров</w:t>
      </w:r>
      <w:r w:rsidR="007E5217" w:rsidRPr="008C7DEF">
        <w:rPr>
          <w:rFonts w:ascii="Times New Roman" w:hAnsi="Times New Roman" w:cs="Times New Roman"/>
          <w:sz w:val="24"/>
          <w:szCs w:val="24"/>
        </w:rPr>
        <w:t>.</w:t>
      </w:r>
      <w:r w:rsidR="00341E9C" w:rsidRPr="008C7DEF">
        <w:rPr>
          <w:rFonts w:ascii="Times New Roman" w:hAnsi="Times New Roman" w:cs="Times New Roman"/>
          <w:sz w:val="24"/>
          <w:szCs w:val="24"/>
        </w:rPr>
        <w:t xml:space="preserve"> </w:t>
      </w:r>
      <w:r w:rsidRPr="008C7DEF">
        <w:rPr>
          <w:rFonts w:ascii="Times New Roman" w:hAnsi="Times New Roman" w:cs="Times New Roman"/>
          <w:sz w:val="24"/>
          <w:szCs w:val="24"/>
        </w:rPr>
        <w:t>В</w:t>
      </w:r>
      <w:r w:rsidR="004E278C" w:rsidRPr="008C7DEF">
        <w:rPr>
          <w:rFonts w:ascii="Times New Roman" w:hAnsi="Times New Roman" w:cs="Times New Roman"/>
          <w:sz w:val="24"/>
          <w:szCs w:val="24"/>
        </w:rPr>
        <w:t xml:space="preserve">о внутренних документах </w:t>
      </w:r>
      <w:r w:rsidRPr="008C7DEF">
        <w:rPr>
          <w:rFonts w:ascii="Times New Roman" w:hAnsi="Times New Roman" w:cs="Times New Roman"/>
          <w:sz w:val="24"/>
          <w:szCs w:val="24"/>
        </w:rPr>
        <w:t xml:space="preserve">всего </w:t>
      </w:r>
      <w:r w:rsidR="004E278C" w:rsidRPr="008C7DEF">
        <w:rPr>
          <w:rFonts w:ascii="Times New Roman" w:hAnsi="Times New Roman" w:cs="Times New Roman"/>
          <w:b/>
          <w:i/>
          <w:sz w:val="24"/>
          <w:szCs w:val="24"/>
        </w:rPr>
        <w:t xml:space="preserve">31% </w:t>
      </w:r>
      <w:r w:rsidR="00134B7B" w:rsidRPr="008C7DEF">
        <w:rPr>
          <w:rFonts w:ascii="Times New Roman" w:hAnsi="Times New Roman" w:cs="Times New Roman"/>
          <w:b/>
          <w:i/>
          <w:sz w:val="24"/>
          <w:szCs w:val="24"/>
        </w:rPr>
        <w:t xml:space="preserve">проанализированных </w:t>
      </w:r>
      <w:r w:rsidR="004E278C" w:rsidRPr="008C7DEF">
        <w:rPr>
          <w:rFonts w:ascii="Times New Roman" w:hAnsi="Times New Roman" w:cs="Times New Roman"/>
          <w:b/>
          <w:i/>
          <w:sz w:val="24"/>
          <w:szCs w:val="24"/>
        </w:rPr>
        <w:t xml:space="preserve">компаний закреплены дополнительные требования к лицу, замещающему </w:t>
      </w:r>
      <w:r w:rsidR="00134B7B" w:rsidRPr="008C7DEF">
        <w:rPr>
          <w:rFonts w:ascii="Times New Roman" w:hAnsi="Times New Roman" w:cs="Times New Roman"/>
          <w:b/>
          <w:i/>
          <w:sz w:val="24"/>
          <w:szCs w:val="24"/>
        </w:rPr>
        <w:t xml:space="preserve">должность </w:t>
      </w:r>
      <w:r w:rsidR="004E278C" w:rsidRPr="008C7DEF">
        <w:rPr>
          <w:rFonts w:ascii="Times New Roman" w:hAnsi="Times New Roman" w:cs="Times New Roman"/>
          <w:b/>
          <w:i/>
          <w:sz w:val="24"/>
          <w:szCs w:val="24"/>
        </w:rPr>
        <w:t>председателя совета директоров.</w:t>
      </w:r>
      <w:r w:rsidR="00887FD9" w:rsidRPr="008C7DEF">
        <w:rPr>
          <w:rFonts w:ascii="Times New Roman" w:hAnsi="Times New Roman" w:cs="Times New Roman"/>
          <w:b/>
          <w:i/>
          <w:sz w:val="24"/>
          <w:szCs w:val="24"/>
        </w:rPr>
        <w:t xml:space="preserve"> </w:t>
      </w:r>
    </w:p>
    <w:p w:rsidR="00536F55" w:rsidRPr="008C7DEF" w:rsidRDefault="004E278C" w:rsidP="0037635A">
      <w:pPr>
        <w:autoSpaceDE w:val="0"/>
        <w:autoSpaceDN w:val="0"/>
        <w:adjustRightInd w:val="0"/>
        <w:spacing w:after="0" w:line="480" w:lineRule="auto"/>
        <w:ind w:firstLine="709"/>
        <w:contextualSpacing/>
        <w:jc w:val="both"/>
        <w:rPr>
          <w:rFonts w:ascii="Times New Roman" w:hAnsi="Times New Roman" w:cs="Times New Roman"/>
          <w:b/>
          <w:sz w:val="24"/>
          <w:szCs w:val="24"/>
        </w:rPr>
      </w:pPr>
      <w:r w:rsidRPr="008C7DEF">
        <w:rPr>
          <w:rFonts w:ascii="Times New Roman" w:hAnsi="Times New Roman" w:cs="Times New Roman"/>
          <w:sz w:val="24"/>
          <w:szCs w:val="24"/>
        </w:rPr>
        <w:t xml:space="preserve">В </w:t>
      </w:r>
      <w:r w:rsidR="000C165A" w:rsidRPr="008C7DEF">
        <w:rPr>
          <w:rFonts w:ascii="Times New Roman" w:hAnsi="Times New Roman" w:cs="Times New Roman"/>
          <w:sz w:val="24"/>
          <w:szCs w:val="24"/>
        </w:rPr>
        <w:t xml:space="preserve">российском правопорядке </w:t>
      </w:r>
      <w:r w:rsidR="00037E6F" w:rsidRPr="008C7DEF">
        <w:rPr>
          <w:rFonts w:ascii="Times New Roman" w:hAnsi="Times New Roman" w:cs="Times New Roman"/>
          <w:sz w:val="24"/>
          <w:szCs w:val="24"/>
        </w:rPr>
        <w:t>по причине широкого круга</w:t>
      </w:r>
      <w:r w:rsidRPr="008C7DEF">
        <w:rPr>
          <w:rFonts w:ascii="Times New Roman" w:hAnsi="Times New Roman" w:cs="Times New Roman"/>
          <w:sz w:val="24"/>
          <w:szCs w:val="24"/>
        </w:rPr>
        <w:t xml:space="preserve"> полномочий </w:t>
      </w:r>
      <w:r w:rsidR="00A83D2D" w:rsidRPr="008C7DEF">
        <w:rPr>
          <w:rFonts w:ascii="Times New Roman" w:hAnsi="Times New Roman" w:cs="Times New Roman"/>
          <w:sz w:val="24"/>
          <w:szCs w:val="24"/>
        </w:rPr>
        <w:t xml:space="preserve">и </w:t>
      </w:r>
      <w:r w:rsidR="00B93E5A" w:rsidRPr="008C7DEF">
        <w:rPr>
          <w:rFonts w:ascii="Times New Roman" w:hAnsi="Times New Roman" w:cs="Times New Roman"/>
          <w:sz w:val="24"/>
          <w:szCs w:val="24"/>
        </w:rPr>
        <w:t xml:space="preserve">направлений </w:t>
      </w:r>
      <w:r w:rsidR="00037E6F" w:rsidRPr="008C7DEF">
        <w:rPr>
          <w:rFonts w:ascii="Times New Roman" w:hAnsi="Times New Roman" w:cs="Times New Roman"/>
          <w:sz w:val="24"/>
          <w:szCs w:val="24"/>
        </w:rPr>
        <w:t xml:space="preserve">деятельности </w:t>
      </w:r>
      <w:r w:rsidR="00A83D2D" w:rsidRPr="008C7DEF">
        <w:rPr>
          <w:rFonts w:ascii="Times New Roman" w:hAnsi="Times New Roman" w:cs="Times New Roman"/>
          <w:sz w:val="24"/>
          <w:szCs w:val="24"/>
        </w:rPr>
        <w:t>совет директоров</w:t>
      </w:r>
      <w:r w:rsidR="000C165A" w:rsidRPr="008C7DEF">
        <w:rPr>
          <w:rFonts w:ascii="Times New Roman" w:hAnsi="Times New Roman" w:cs="Times New Roman"/>
          <w:sz w:val="24"/>
          <w:szCs w:val="24"/>
        </w:rPr>
        <w:t xml:space="preserve"> выполняет как функции стратегического </w:t>
      </w:r>
      <w:r w:rsidR="00A83D2D" w:rsidRPr="008C7DEF">
        <w:rPr>
          <w:rFonts w:ascii="Times New Roman" w:hAnsi="Times New Roman" w:cs="Times New Roman"/>
          <w:sz w:val="24"/>
          <w:szCs w:val="24"/>
        </w:rPr>
        <w:t>управления, так и</w:t>
      </w:r>
      <w:r w:rsidRPr="008C7DEF">
        <w:rPr>
          <w:rFonts w:ascii="Times New Roman" w:hAnsi="Times New Roman" w:cs="Times New Roman"/>
          <w:sz w:val="24"/>
          <w:szCs w:val="24"/>
        </w:rPr>
        <w:t xml:space="preserve"> акционерного контроля. </w:t>
      </w:r>
      <w:r w:rsidR="00E14A63" w:rsidRPr="008C7DEF">
        <w:rPr>
          <w:rFonts w:ascii="Times New Roman" w:hAnsi="Times New Roman" w:cs="Times New Roman"/>
          <w:sz w:val="24"/>
          <w:szCs w:val="24"/>
        </w:rPr>
        <w:t xml:space="preserve">Неслучайно наименование </w:t>
      </w:r>
      <w:r w:rsidR="00B93E5A" w:rsidRPr="008C7DEF">
        <w:rPr>
          <w:rFonts w:ascii="Times New Roman" w:hAnsi="Times New Roman" w:cs="Times New Roman"/>
          <w:sz w:val="24"/>
          <w:szCs w:val="24"/>
        </w:rPr>
        <w:t xml:space="preserve">данного </w:t>
      </w:r>
      <w:r w:rsidR="00E14A63" w:rsidRPr="008C7DEF">
        <w:rPr>
          <w:rFonts w:ascii="Times New Roman" w:hAnsi="Times New Roman" w:cs="Times New Roman"/>
          <w:sz w:val="24"/>
          <w:szCs w:val="24"/>
        </w:rPr>
        <w:t>органа</w:t>
      </w:r>
      <w:r w:rsidRPr="008C7DEF">
        <w:rPr>
          <w:rFonts w:ascii="Times New Roman" w:hAnsi="Times New Roman" w:cs="Times New Roman"/>
          <w:sz w:val="24"/>
          <w:szCs w:val="24"/>
        </w:rPr>
        <w:t xml:space="preserve"> </w:t>
      </w:r>
      <w:r w:rsidR="00E14A63" w:rsidRPr="008C7DEF">
        <w:rPr>
          <w:rFonts w:ascii="Times New Roman" w:hAnsi="Times New Roman" w:cs="Times New Roman"/>
          <w:sz w:val="24"/>
          <w:szCs w:val="24"/>
        </w:rPr>
        <w:t>дуалистично</w:t>
      </w:r>
      <w:r w:rsidR="001F67F0" w:rsidRPr="008C7DEF">
        <w:rPr>
          <w:rFonts w:ascii="Times New Roman" w:hAnsi="Times New Roman" w:cs="Times New Roman"/>
          <w:sz w:val="24"/>
          <w:szCs w:val="24"/>
        </w:rPr>
        <w:t xml:space="preserve"> </w:t>
      </w:r>
      <w:r w:rsidR="00134B7B" w:rsidRPr="008C7DEF">
        <w:rPr>
          <w:rFonts w:ascii="Times New Roman" w:hAnsi="Times New Roman" w:cs="Times New Roman"/>
          <w:sz w:val="24"/>
          <w:szCs w:val="24"/>
        </w:rPr>
        <w:t xml:space="preserve">– </w:t>
      </w:r>
      <w:r w:rsidR="001F67F0" w:rsidRPr="008C7DEF">
        <w:rPr>
          <w:rFonts w:ascii="Times New Roman" w:hAnsi="Times New Roman" w:cs="Times New Roman"/>
          <w:sz w:val="24"/>
          <w:szCs w:val="24"/>
        </w:rPr>
        <w:t>совет директоров</w:t>
      </w:r>
      <w:r w:rsidR="004C536C" w:rsidRPr="008C7DEF">
        <w:rPr>
          <w:rFonts w:ascii="Times New Roman" w:hAnsi="Times New Roman" w:cs="Times New Roman"/>
          <w:sz w:val="24"/>
          <w:szCs w:val="24"/>
        </w:rPr>
        <w:t>/</w:t>
      </w:r>
      <w:r w:rsidR="001F67F0" w:rsidRPr="008C7DEF">
        <w:rPr>
          <w:rFonts w:ascii="Times New Roman" w:hAnsi="Times New Roman" w:cs="Times New Roman"/>
          <w:sz w:val="24"/>
          <w:szCs w:val="24"/>
        </w:rPr>
        <w:t>наблюдательный совет</w:t>
      </w:r>
      <w:r w:rsidR="00134B7B" w:rsidRPr="008C7DEF">
        <w:rPr>
          <w:rFonts w:ascii="Times New Roman" w:hAnsi="Times New Roman" w:cs="Times New Roman"/>
          <w:sz w:val="24"/>
          <w:szCs w:val="24"/>
        </w:rPr>
        <w:t>.</w:t>
      </w:r>
      <w:r w:rsidRPr="008C7DEF">
        <w:rPr>
          <w:rFonts w:ascii="Times New Roman" w:hAnsi="Times New Roman" w:cs="Times New Roman"/>
          <w:sz w:val="24"/>
          <w:szCs w:val="24"/>
        </w:rPr>
        <w:t xml:space="preserve"> </w:t>
      </w:r>
      <w:r w:rsidR="00134B7B" w:rsidRPr="008C7DEF">
        <w:rPr>
          <w:rFonts w:ascii="Times New Roman" w:hAnsi="Times New Roman" w:cs="Times New Roman"/>
          <w:sz w:val="24"/>
          <w:szCs w:val="24"/>
        </w:rPr>
        <w:t xml:space="preserve">Причиной </w:t>
      </w:r>
      <w:r w:rsidR="00E14A63" w:rsidRPr="008C7DEF">
        <w:rPr>
          <w:rFonts w:ascii="Times New Roman" w:hAnsi="Times New Roman" w:cs="Times New Roman"/>
          <w:sz w:val="24"/>
          <w:szCs w:val="24"/>
        </w:rPr>
        <w:t xml:space="preserve">этого </w:t>
      </w:r>
      <w:r w:rsidRPr="008C7DEF">
        <w:rPr>
          <w:rFonts w:ascii="Times New Roman" w:hAnsi="Times New Roman" w:cs="Times New Roman"/>
          <w:sz w:val="24"/>
          <w:szCs w:val="24"/>
        </w:rPr>
        <w:t xml:space="preserve">стало смешение в отечественном законодательстве </w:t>
      </w:r>
      <w:r w:rsidR="004C536C" w:rsidRPr="008C7DEF">
        <w:rPr>
          <w:rFonts w:ascii="Times New Roman" w:hAnsi="Times New Roman" w:cs="Times New Roman"/>
          <w:sz w:val="24"/>
          <w:szCs w:val="24"/>
        </w:rPr>
        <w:t xml:space="preserve">элементов </w:t>
      </w:r>
      <w:r w:rsidRPr="008C7DEF">
        <w:rPr>
          <w:rFonts w:ascii="Times New Roman" w:hAnsi="Times New Roman" w:cs="Times New Roman"/>
          <w:sz w:val="24"/>
          <w:szCs w:val="24"/>
        </w:rPr>
        <w:t>англо-американской и германской моде</w:t>
      </w:r>
      <w:r w:rsidR="000C165A" w:rsidRPr="008C7DEF">
        <w:rPr>
          <w:rFonts w:ascii="Times New Roman" w:hAnsi="Times New Roman" w:cs="Times New Roman"/>
          <w:sz w:val="24"/>
          <w:szCs w:val="24"/>
        </w:rPr>
        <w:t>лей</w:t>
      </w:r>
      <w:r w:rsidRPr="008C7DEF">
        <w:rPr>
          <w:rFonts w:ascii="Times New Roman" w:hAnsi="Times New Roman" w:cs="Times New Roman"/>
          <w:sz w:val="24"/>
          <w:szCs w:val="24"/>
        </w:rPr>
        <w:t xml:space="preserve"> </w:t>
      </w:r>
      <w:r w:rsidR="00134B7B" w:rsidRPr="008C7DEF">
        <w:rPr>
          <w:rFonts w:ascii="Times New Roman" w:hAnsi="Times New Roman" w:cs="Times New Roman"/>
          <w:sz w:val="24"/>
          <w:szCs w:val="24"/>
        </w:rPr>
        <w:t>корпоративного управления</w:t>
      </w:r>
      <w:r w:rsidRPr="008C7DEF">
        <w:rPr>
          <w:rFonts w:ascii="Times New Roman" w:hAnsi="Times New Roman" w:cs="Times New Roman"/>
          <w:sz w:val="24"/>
          <w:szCs w:val="24"/>
        </w:rPr>
        <w:t xml:space="preserve">. Для выполнения как контрольной, так и управленческой </w:t>
      </w:r>
      <w:r w:rsidRPr="008C7DEF">
        <w:rPr>
          <w:rFonts w:ascii="Times New Roman" w:hAnsi="Times New Roman" w:cs="Times New Roman"/>
          <w:sz w:val="24"/>
          <w:szCs w:val="24"/>
        </w:rPr>
        <w:lastRenderedPageBreak/>
        <w:t xml:space="preserve">функций членам совета директоров необходимо правильно оценивать предоставленную им информацию. В связи с диверсификацией деятельности компаний и усложнением </w:t>
      </w:r>
      <w:r w:rsidR="004C536C" w:rsidRPr="008C7DEF">
        <w:rPr>
          <w:rFonts w:ascii="Times New Roman" w:hAnsi="Times New Roman" w:cs="Times New Roman"/>
          <w:sz w:val="24"/>
          <w:szCs w:val="24"/>
        </w:rPr>
        <w:t>бизнес-</w:t>
      </w:r>
      <w:r w:rsidRPr="008C7DEF">
        <w:rPr>
          <w:rFonts w:ascii="Times New Roman" w:hAnsi="Times New Roman" w:cs="Times New Roman"/>
          <w:sz w:val="24"/>
          <w:szCs w:val="24"/>
        </w:rPr>
        <w:t xml:space="preserve">процессов директор может не обладать </w:t>
      </w:r>
      <w:r w:rsidR="004C536C" w:rsidRPr="008C7DEF">
        <w:rPr>
          <w:rFonts w:ascii="Times New Roman" w:hAnsi="Times New Roman" w:cs="Times New Roman"/>
          <w:sz w:val="24"/>
          <w:szCs w:val="24"/>
        </w:rPr>
        <w:t xml:space="preserve">всеми необходимыми </w:t>
      </w:r>
      <w:r w:rsidRPr="008C7DEF">
        <w:rPr>
          <w:rFonts w:ascii="Times New Roman" w:hAnsi="Times New Roman" w:cs="Times New Roman"/>
          <w:sz w:val="24"/>
          <w:szCs w:val="24"/>
        </w:rPr>
        <w:t xml:space="preserve">для принятия верного решения </w:t>
      </w:r>
      <w:r w:rsidR="004C536C" w:rsidRPr="008C7DEF">
        <w:rPr>
          <w:rFonts w:ascii="Times New Roman" w:hAnsi="Times New Roman" w:cs="Times New Roman"/>
          <w:sz w:val="24"/>
          <w:szCs w:val="24"/>
        </w:rPr>
        <w:t>компетенциями</w:t>
      </w:r>
      <w:r w:rsidRPr="008C7DEF">
        <w:rPr>
          <w:rFonts w:ascii="Times New Roman" w:hAnsi="Times New Roman" w:cs="Times New Roman"/>
          <w:sz w:val="24"/>
          <w:szCs w:val="24"/>
        </w:rPr>
        <w:t xml:space="preserve">. Дополнительной гарантией принятия советом директоров максимально </w:t>
      </w:r>
      <w:r w:rsidR="00134B7B" w:rsidRPr="008C7DEF">
        <w:rPr>
          <w:rFonts w:ascii="Times New Roman" w:hAnsi="Times New Roman" w:cs="Times New Roman"/>
          <w:sz w:val="24"/>
          <w:szCs w:val="24"/>
        </w:rPr>
        <w:t xml:space="preserve">взвешенных решений </w:t>
      </w:r>
      <w:r w:rsidRPr="008C7DEF">
        <w:rPr>
          <w:rFonts w:ascii="Times New Roman" w:hAnsi="Times New Roman" w:cs="Times New Roman"/>
          <w:sz w:val="24"/>
          <w:szCs w:val="24"/>
        </w:rPr>
        <w:t xml:space="preserve">может </w:t>
      </w:r>
      <w:r w:rsidR="00134B7B" w:rsidRPr="008C7DEF">
        <w:rPr>
          <w:rFonts w:ascii="Times New Roman" w:hAnsi="Times New Roman" w:cs="Times New Roman"/>
          <w:sz w:val="24"/>
          <w:szCs w:val="24"/>
        </w:rPr>
        <w:t xml:space="preserve">стать </w:t>
      </w:r>
      <w:r w:rsidRPr="008C7DEF">
        <w:rPr>
          <w:rFonts w:ascii="Times New Roman" w:hAnsi="Times New Roman" w:cs="Times New Roman"/>
          <w:b/>
          <w:i/>
          <w:sz w:val="24"/>
          <w:szCs w:val="24"/>
        </w:rPr>
        <w:t xml:space="preserve">возможность обращения </w:t>
      </w:r>
      <w:r w:rsidR="00134B7B" w:rsidRPr="008C7DEF">
        <w:rPr>
          <w:rFonts w:ascii="Times New Roman" w:hAnsi="Times New Roman" w:cs="Times New Roman"/>
          <w:b/>
          <w:i/>
          <w:sz w:val="24"/>
          <w:szCs w:val="24"/>
        </w:rPr>
        <w:t xml:space="preserve">членов </w:t>
      </w:r>
      <w:r w:rsidRPr="008C7DEF">
        <w:rPr>
          <w:rFonts w:ascii="Times New Roman" w:hAnsi="Times New Roman" w:cs="Times New Roman"/>
          <w:b/>
          <w:i/>
          <w:sz w:val="24"/>
          <w:szCs w:val="24"/>
        </w:rPr>
        <w:t>совета за профессиональными консультациями</w:t>
      </w:r>
      <w:r w:rsidR="004C536C" w:rsidRPr="008C7DEF">
        <w:rPr>
          <w:rFonts w:ascii="Times New Roman" w:hAnsi="Times New Roman" w:cs="Times New Roman"/>
          <w:b/>
          <w:i/>
          <w:sz w:val="24"/>
          <w:szCs w:val="24"/>
        </w:rPr>
        <w:t xml:space="preserve"> к внешним экспертам</w:t>
      </w:r>
      <w:r w:rsidRPr="008C7DEF">
        <w:rPr>
          <w:rFonts w:ascii="Times New Roman" w:hAnsi="Times New Roman" w:cs="Times New Roman"/>
          <w:b/>
          <w:i/>
          <w:sz w:val="24"/>
          <w:szCs w:val="24"/>
        </w:rPr>
        <w:t xml:space="preserve"> и наличие соответствующего бюджета.</w:t>
      </w:r>
      <w:r w:rsidRPr="008C7DEF">
        <w:rPr>
          <w:rFonts w:ascii="Times New Roman" w:hAnsi="Times New Roman" w:cs="Times New Roman"/>
          <w:i/>
          <w:sz w:val="24"/>
          <w:szCs w:val="24"/>
        </w:rPr>
        <w:t xml:space="preserve"> </w:t>
      </w:r>
      <w:r w:rsidRPr="008C7DEF">
        <w:rPr>
          <w:rFonts w:ascii="Times New Roman" w:hAnsi="Times New Roman" w:cs="Times New Roman"/>
          <w:b/>
          <w:i/>
          <w:sz w:val="24"/>
          <w:szCs w:val="24"/>
        </w:rPr>
        <w:t>В 62% проанализированных компаний подобные возможности для членов совета директоров</w:t>
      </w:r>
      <w:r w:rsidR="004C536C" w:rsidRPr="008C7DEF">
        <w:rPr>
          <w:rFonts w:ascii="Times New Roman" w:hAnsi="Times New Roman" w:cs="Times New Roman"/>
          <w:b/>
          <w:i/>
          <w:sz w:val="24"/>
          <w:szCs w:val="24"/>
        </w:rPr>
        <w:t xml:space="preserve"> предусмотрены</w:t>
      </w:r>
      <w:r w:rsidRPr="008C7DEF">
        <w:rPr>
          <w:rFonts w:ascii="Times New Roman" w:hAnsi="Times New Roman" w:cs="Times New Roman"/>
          <w:b/>
          <w:i/>
          <w:sz w:val="24"/>
          <w:szCs w:val="24"/>
        </w:rPr>
        <w:t xml:space="preserve">. </w:t>
      </w:r>
    </w:p>
    <w:p w:rsidR="00536F55" w:rsidRPr="008C7DEF" w:rsidRDefault="00A652C7" w:rsidP="0037635A">
      <w:pPr>
        <w:autoSpaceDE w:val="0"/>
        <w:autoSpaceDN w:val="0"/>
        <w:adjustRightInd w:val="0"/>
        <w:spacing w:after="0" w:line="480" w:lineRule="auto"/>
        <w:ind w:firstLine="709"/>
        <w:contextualSpacing/>
        <w:jc w:val="both"/>
        <w:rPr>
          <w:rFonts w:ascii="Times New Roman" w:hAnsi="Times New Roman" w:cs="Times New Roman"/>
          <w:sz w:val="24"/>
          <w:szCs w:val="24"/>
        </w:rPr>
      </w:pPr>
      <w:r w:rsidRPr="008C7DEF">
        <w:rPr>
          <w:rFonts w:ascii="Times New Roman" w:hAnsi="Times New Roman" w:cs="Times New Roman"/>
          <w:sz w:val="24"/>
          <w:szCs w:val="24"/>
        </w:rPr>
        <w:t xml:space="preserve">В соответствии с </w:t>
      </w:r>
      <w:r w:rsidR="000C165A" w:rsidRPr="008C7DEF">
        <w:rPr>
          <w:rFonts w:ascii="Times New Roman" w:hAnsi="Times New Roman" w:cs="Times New Roman"/>
          <w:sz w:val="24"/>
          <w:szCs w:val="24"/>
        </w:rPr>
        <w:t xml:space="preserve">рекомендациями </w:t>
      </w:r>
      <w:r w:rsidRPr="008C7DEF">
        <w:rPr>
          <w:rFonts w:ascii="Times New Roman" w:hAnsi="Times New Roman" w:cs="Times New Roman"/>
          <w:sz w:val="24"/>
          <w:szCs w:val="24"/>
        </w:rPr>
        <w:t>К</w:t>
      </w:r>
      <w:r w:rsidR="00134B7B" w:rsidRPr="008C7DEF">
        <w:rPr>
          <w:rFonts w:ascii="Times New Roman" w:hAnsi="Times New Roman" w:cs="Times New Roman"/>
          <w:sz w:val="24"/>
          <w:szCs w:val="24"/>
        </w:rPr>
        <w:t xml:space="preserve">одекса </w:t>
      </w:r>
      <w:r w:rsidRPr="008C7DEF">
        <w:rPr>
          <w:rFonts w:ascii="Times New Roman" w:hAnsi="Times New Roman" w:cs="Times New Roman"/>
          <w:sz w:val="24"/>
          <w:szCs w:val="24"/>
        </w:rPr>
        <w:t xml:space="preserve">КУ в совете директоров должны быть </w:t>
      </w:r>
      <w:r w:rsidR="004C536C" w:rsidRPr="008C7DEF">
        <w:rPr>
          <w:rFonts w:ascii="Times New Roman" w:hAnsi="Times New Roman" w:cs="Times New Roman"/>
          <w:sz w:val="24"/>
          <w:szCs w:val="24"/>
        </w:rPr>
        <w:t xml:space="preserve">сформированы </w:t>
      </w:r>
      <w:r w:rsidRPr="008C7DEF">
        <w:rPr>
          <w:rFonts w:ascii="Times New Roman" w:hAnsi="Times New Roman" w:cs="Times New Roman"/>
          <w:sz w:val="24"/>
          <w:szCs w:val="24"/>
        </w:rPr>
        <w:t>комитеты по аудиту, по вознаграждениям</w:t>
      </w:r>
      <w:r w:rsidR="00134B7B" w:rsidRPr="008C7DEF">
        <w:rPr>
          <w:rFonts w:ascii="Times New Roman" w:hAnsi="Times New Roman" w:cs="Times New Roman"/>
          <w:sz w:val="24"/>
          <w:szCs w:val="24"/>
        </w:rPr>
        <w:t xml:space="preserve"> и </w:t>
      </w:r>
      <w:r w:rsidRPr="008C7DEF">
        <w:rPr>
          <w:rFonts w:ascii="Times New Roman" w:hAnsi="Times New Roman" w:cs="Times New Roman"/>
          <w:sz w:val="24"/>
          <w:szCs w:val="24"/>
        </w:rPr>
        <w:t xml:space="preserve">по </w:t>
      </w:r>
      <w:r w:rsidR="00A47C9E" w:rsidRPr="008C7DEF">
        <w:rPr>
          <w:rFonts w:ascii="Times New Roman" w:hAnsi="Times New Roman" w:cs="Times New Roman"/>
          <w:sz w:val="24"/>
          <w:szCs w:val="24"/>
        </w:rPr>
        <w:t xml:space="preserve">назначениям </w:t>
      </w:r>
      <w:r w:rsidR="003C477E" w:rsidRPr="008C7DEF">
        <w:rPr>
          <w:rFonts w:ascii="Times New Roman" w:hAnsi="Times New Roman" w:cs="Times New Roman"/>
          <w:sz w:val="24"/>
          <w:szCs w:val="24"/>
        </w:rPr>
        <w:t xml:space="preserve"> </w:t>
      </w:r>
      <w:r w:rsidR="00F90E67" w:rsidRPr="008C7DEF">
        <w:rPr>
          <w:rFonts w:ascii="Times New Roman" w:hAnsi="Times New Roman" w:cs="Times New Roman"/>
          <w:sz w:val="24"/>
          <w:szCs w:val="24"/>
        </w:rPr>
        <w:t>(кадрам</w:t>
      </w:r>
      <w:r w:rsidR="00134B7B" w:rsidRPr="008C7DEF">
        <w:rPr>
          <w:rFonts w:ascii="Times New Roman" w:hAnsi="Times New Roman" w:cs="Times New Roman"/>
          <w:sz w:val="24"/>
          <w:szCs w:val="24"/>
        </w:rPr>
        <w:t xml:space="preserve">). С </w:t>
      </w:r>
      <w:r w:rsidRPr="008C7DEF">
        <w:rPr>
          <w:rFonts w:ascii="Times New Roman" w:hAnsi="Times New Roman" w:cs="Times New Roman"/>
          <w:sz w:val="24"/>
          <w:szCs w:val="24"/>
        </w:rPr>
        <w:t xml:space="preserve">учетом специфики деятельности </w:t>
      </w:r>
      <w:r w:rsidR="00134B7B" w:rsidRPr="008C7DEF">
        <w:rPr>
          <w:rFonts w:ascii="Times New Roman" w:hAnsi="Times New Roman" w:cs="Times New Roman"/>
          <w:sz w:val="24"/>
          <w:szCs w:val="24"/>
        </w:rPr>
        <w:t xml:space="preserve">компании </w:t>
      </w:r>
      <w:r w:rsidR="004C536C" w:rsidRPr="008C7DEF">
        <w:rPr>
          <w:rFonts w:ascii="Times New Roman" w:hAnsi="Times New Roman" w:cs="Times New Roman"/>
          <w:sz w:val="24"/>
          <w:szCs w:val="24"/>
        </w:rPr>
        <w:t xml:space="preserve">также </w:t>
      </w:r>
      <w:r w:rsidRPr="008C7DEF">
        <w:rPr>
          <w:rFonts w:ascii="Times New Roman" w:hAnsi="Times New Roman" w:cs="Times New Roman"/>
          <w:sz w:val="24"/>
          <w:szCs w:val="24"/>
        </w:rPr>
        <w:t xml:space="preserve">рекомендуется </w:t>
      </w:r>
      <w:r w:rsidR="008F7EB5" w:rsidRPr="008C7DEF">
        <w:rPr>
          <w:rFonts w:ascii="Times New Roman" w:hAnsi="Times New Roman" w:cs="Times New Roman"/>
          <w:sz w:val="24"/>
          <w:szCs w:val="24"/>
        </w:rPr>
        <w:t xml:space="preserve">дополнительно </w:t>
      </w:r>
      <w:r w:rsidR="00494989" w:rsidRPr="008C7DEF">
        <w:rPr>
          <w:rFonts w:ascii="Times New Roman" w:hAnsi="Times New Roman" w:cs="Times New Roman"/>
          <w:sz w:val="24"/>
          <w:szCs w:val="24"/>
        </w:rPr>
        <w:t xml:space="preserve">создавать </w:t>
      </w:r>
      <w:r w:rsidRPr="008C7DEF">
        <w:rPr>
          <w:rFonts w:ascii="Times New Roman" w:hAnsi="Times New Roman" w:cs="Times New Roman"/>
          <w:sz w:val="24"/>
          <w:szCs w:val="24"/>
        </w:rPr>
        <w:t>комитеты по стратегии, по корпоративному управлению, по этике, по управлению рисками, по бюджету, по здоровью, безопасности и окружающей среде и др</w:t>
      </w:r>
      <w:r w:rsidR="004C536C" w:rsidRPr="008C7DEF">
        <w:rPr>
          <w:rFonts w:ascii="Times New Roman" w:hAnsi="Times New Roman" w:cs="Times New Roman"/>
          <w:sz w:val="24"/>
          <w:szCs w:val="24"/>
        </w:rPr>
        <w:t>угие</w:t>
      </w:r>
      <w:r w:rsidRPr="008C7DEF">
        <w:rPr>
          <w:rFonts w:ascii="Times New Roman" w:hAnsi="Times New Roman" w:cs="Times New Roman"/>
          <w:sz w:val="24"/>
          <w:szCs w:val="24"/>
        </w:rPr>
        <w:t>.</w:t>
      </w:r>
    </w:p>
    <w:p w:rsidR="00A652C7" w:rsidRPr="008C7DEF" w:rsidRDefault="00A652C7" w:rsidP="0037635A">
      <w:pPr>
        <w:autoSpaceDE w:val="0"/>
        <w:autoSpaceDN w:val="0"/>
        <w:adjustRightInd w:val="0"/>
        <w:spacing w:after="0" w:line="480" w:lineRule="auto"/>
        <w:ind w:firstLine="709"/>
        <w:contextualSpacing/>
        <w:jc w:val="both"/>
        <w:rPr>
          <w:rFonts w:ascii="Times New Roman" w:hAnsi="Times New Roman" w:cs="Times New Roman"/>
          <w:sz w:val="24"/>
          <w:szCs w:val="24"/>
        </w:rPr>
      </w:pPr>
      <w:r w:rsidRPr="008C7DEF">
        <w:rPr>
          <w:rFonts w:ascii="Times New Roman" w:hAnsi="Times New Roman" w:cs="Times New Roman"/>
          <w:sz w:val="24"/>
          <w:szCs w:val="24"/>
        </w:rPr>
        <w:t xml:space="preserve">Комитет по аудиту </w:t>
      </w:r>
      <w:r w:rsidR="000C21C9" w:rsidRPr="008C7DEF">
        <w:rPr>
          <w:rFonts w:ascii="Times New Roman" w:hAnsi="Times New Roman" w:cs="Times New Roman"/>
          <w:sz w:val="24"/>
          <w:szCs w:val="24"/>
        </w:rPr>
        <w:t xml:space="preserve">создается </w:t>
      </w:r>
      <w:r w:rsidRPr="008C7DEF">
        <w:rPr>
          <w:rFonts w:ascii="Times New Roman" w:hAnsi="Times New Roman" w:cs="Times New Roman"/>
          <w:sz w:val="24"/>
          <w:szCs w:val="24"/>
        </w:rPr>
        <w:t>для предварительного рассмотрения вопросов, связанных с контролем за финансово-хозяйственной деятельностью общества</w:t>
      </w:r>
      <w:r w:rsidR="004C536C" w:rsidRPr="008C7DEF">
        <w:rPr>
          <w:rFonts w:ascii="Times New Roman" w:hAnsi="Times New Roman" w:cs="Times New Roman"/>
          <w:sz w:val="24"/>
          <w:szCs w:val="24"/>
        </w:rPr>
        <w:t>. При</w:t>
      </w:r>
      <w:r w:rsidR="000C21C9" w:rsidRPr="008C7DEF">
        <w:rPr>
          <w:rFonts w:ascii="Times New Roman" w:hAnsi="Times New Roman" w:cs="Times New Roman"/>
          <w:sz w:val="24"/>
          <w:szCs w:val="24"/>
        </w:rPr>
        <w:t xml:space="preserve"> этом, </w:t>
      </w:r>
      <w:r w:rsidRPr="008C7DEF">
        <w:rPr>
          <w:rFonts w:ascii="Times New Roman" w:hAnsi="Times New Roman" w:cs="Times New Roman"/>
          <w:sz w:val="24"/>
          <w:szCs w:val="24"/>
        </w:rPr>
        <w:t>согласно п. 2.8.1 К</w:t>
      </w:r>
      <w:r w:rsidR="000C21C9" w:rsidRPr="008C7DEF">
        <w:rPr>
          <w:rFonts w:ascii="Times New Roman" w:hAnsi="Times New Roman" w:cs="Times New Roman"/>
          <w:sz w:val="24"/>
          <w:szCs w:val="24"/>
        </w:rPr>
        <w:t xml:space="preserve">одекса </w:t>
      </w:r>
      <w:r w:rsidRPr="008C7DEF">
        <w:rPr>
          <w:rFonts w:ascii="Times New Roman" w:hAnsi="Times New Roman" w:cs="Times New Roman"/>
          <w:sz w:val="24"/>
          <w:szCs w:val="24"/>
        </w:rPr>
        <w:t>КУ</w:t>
      </w:r>
      <w:r w:rsidR="000C21C9" w:rsidRPr="008C7DEF">
        <w:rPr>
          <w:rFonts w:ascii="Times New Roman" w:hAnsi="Times New Roman" w:cs="Times New Roman"/>
          <w:sz w:val="24"/>
          <w:szCs w:val="24"/>
        </w:rPr>
        <w:t>,</w:t>
      </w:r>
      <w:r w:rsidRPr="008C7DEF">
        <w:rPr>
          <w:rFonts w:ascii="Times New Roman" w:hAnsi="Times New Roman" w:cs="Times New Roman"/>
          <w:sz w:val="24"/>
          <w:szCs w:val="24"/>
        </w:rPr>
        <w:t xml:space="preserve"> </w:t>
      </w:r>
      <w:r w:rsidR="00DA32D4" w:rsidRPr="008C7DEF">
        <w:rPr>
          <w:rFonts w:ascii="Times New Roman" w:hAnsi="Times New Roman" w:cs="Times New Roman"/>
          <w:sz w:val="24"/>
          <w:szCs w:val="24"/>
        </w:rPr>
        <w:t xml:space="preserve">большинство директоров в </w:t>
      </w:r>
      <w:r w:rsidR="004C536C" w:rsidRPr="008C7DEF">
        <w:rPr>
          <w:rFonts w:ascii="Times New Roman" w:hAnsi="Times New Roman" w:cs="Times New Roman"/>
          <w:sz w:val="24"/>
          <w:szCs w:val="24"/>
        </w:rPr>
        <w:t>нем</w:t>
      </w:r>
      <w:r w:rsidRPr="008C7DEF">
        <w:rPr>
          <w:rFonts w:ascii="Times New Roman" w:hAnsi="Times New Roman" w:cs="Times New Roman"/>
          <w:sz w:val="24"/>
          <w:szCs w:val="24"/>
        </w:rPr>
        <w:t xml:space="preserve"> до</w:t>
      </w:r>
      <w:r w:rsidR="00DA32D4" w:rsidRPr="008C7DEF">
        <w:rPr>
          <w:rFonts w:ascii="Times New Roman" w:hAnsi="Times New Roman" w:cs="Times New Roman"/>
          <w:sz w:val="24"/>
          <w:szCs w:val="24"/>
        </w:rPr>
        <w:t>лжны быть</w:t>
      </w:r>
      <w:r w:rsidRPr="008C7DEF">
        <w:rPr>
          <w:rFonts w:ascii="Times New Roman" w:hAnsi="Times New Roman" w:cs="Times New Roman"/>
          <w:sz w:val="24"/>
          <w:szCs w:val="24"/>
        </w:rPr>
        <w:t xml:space="preserve"> независимы</w:t>
      </w:r>
      <w:r w:rsidR="00DA32D4" w:rsidRPr="008C7DEF">
        <w:rPr>
          <w:rFonts w:ascii="Times New Roman" w:hAnsi="Times New Roman" w:cs="Times New Roman"/>
          <w:sz w:val="24"/>
          <w:szCs w:val="24"/>
        </w:rPr>
        <w:t>ми</w:t>
      </w:r>
      <w:r w:rsidRPr="008C7DEF">
        <w:rPr>
          <w:rFonts w:ascii="Times New Roman" w:hAnsi="Times New Roman" w:cs="Times New Roman"/>
          <w:sz w:val="24"/>
          <w:szCs w:val="24"/>
        </w:rPr>
        <w:t>. Комитет по кадрам</w:t>
      </w:r>
      <w:r w:rsidR="00A83D2D" w:rsidRPr="008C7DEF">
        <w:rPr>
          <w:rFonts w:ascii="Times New Roman" w:hAnsi="Times New Roman" w:cs="Times New Roman"/>
          <w:sz w:val="24"/>
          <w:szCs w:val="24"/>
        </w:rPr>
        <w:t xml:space="preserve"> </w:t>
      </w:r>
      <w:r w:rsidR="00FA2B64" w:rsidRPr="008C7DEF">
        <w:rPr>
          <w:rFonts w:ascii="Times New Roman" w:hAnsi="Times New Roman" w:cs="Times New Roman"/>
          <w:sz w:val="24"/>
          <w:szCs w:val="24"/>
        </w:rPr>
        <w:t xml:space="preserve">формируется </w:t>
      </w:r>
      <w:r w:rsidR="00F90E67" w:rsidRPr="008C7DEF">
        <w:rPr>
          <w:rFonts w:ascii="Times New Roman" w:hAnsi="Times New Roman" w:cs="Times New Roman"/>
          <w:sz w:val="24"/>
          <w:szCs w:val="24"/>
        </w:rPr>
        <w:t xml:space="preserve">для кадрового планирования, </w:t>
      </w:r>
      <w:r w:rsidR="000C21C9" w:rsidRPr="008C7DEF">
        <w:rPr>
          <w:rFonts w:ascii="Times New Roman" w:hAnsi="Times New Roman" w:cs="Times New Roman"/>
          <w:sz w:val="24"/>
          <w:szCs w:val="24"/>
        </w:rPr>
        <w:t xml:space="preserve">улучшения </w:t>
      </w:r>
      <w:r w:rsidR="00F90E67" w:rsidRPr="008C7DEF">
        <w:rPr>
          <w:rFonts w:ascii="Times New Roman" w:hAnsi="Times New Roman" w:cs="Times New Roman"/>
          <w:sz w:val="24"/>
          <w:szCs w:val="24"/>
        </w:rPr>
        <w:t xml:space="preserve">профессионального состава и контроля над эффективностью работы </w:t>
      </w:r>
      <w:r w:rsidR="000C21C9" w:rsidRPr="008C7DEF">
        <w:rPr>
          <w:rFonts w:ascii="Times New Roman" w:hAnsi="Times New Roman" w:cs="Times New Roman"/>
          <w:sz w:val="24"/>
          <w:szCs w:val="24"/>
        </w:rPr>
        <w:t>менеджмента</w:t>
      </w:r>
      <w:r w:rsidR="00F90E67" w:rsidRPr="008C7DEF">
        <w:rPr>
          <w:rFonts w:ascii="Times New Roman" w:hAnsi="Times New Roman" w:cs="Times New Roman"/>
          <w:sz w:val="24"/>
          <w:szCs w:val="24"/>
        </w:rPr>
        <w:t>. К</w:t>
      </w:r>
      <w:r w:rsidRPr="008C7DEF">
        <w:rPr>
          <w:rFonts w:ascii="Times New Roman" w:hAnsi="Times New Roman" w:cs="Times New Roman"/>
          <w:sz w:val="24"/>
          <w:szCs w:val="24"/>
        </w:rPr>
        <w:t xml:space="preserve">омитет по вознаграждениям </w:t>
      </w:r>
      <w:r w:rsidR="00FA2B64" w:rsidRPr="008C7DEF">
        <w:rPr>
          <w:rFonts w:ascii="Times New Roman" w:hAnsi="Times New Roman" w:cs="Times New Roman"/>
          <w:sz w:val="24"/>
          <w:szCs w:val="24"/>
        </w:rPr>
        <w:t xml:space="preserve">создается в целях </w:t>
      </w:r>
      <w:r w:rsidR="000C21C9" w:rsidRPr="008C7DEF">
        <w:rPr>
          <w:rFonts w:ascii="Times New Roman" w:hAnsi="Times New Roman" w:cs="Times New Roman"/>
          <w:sz w:val="24"/>
          <w:szCs w:val="24"/>
        </w:rPr>
        <w:t xml:space="preserve">надзора за </w:t>
      </w:r>
      <w:r w:rsidRPr="008C7DEF">
        <w:rPr>
          <w:rFonts w:ascii="Times New Roman" w:hAnsi="Times New Roman" w:cs="Times New Roman"/>
          <w:sz w:val="24"/>
          <w:szCs w:val="24"/>
        </w:rPr>
        <w:t xml:space="preserve">формированием </w:t>
      </w:r>
      <w:r w:rsidR="000C21C9" w:rsidRPr="008C7DEF">
        <w:rPr>
          <w:rFonts w:ascii="Times New Roman" w:hAnsi="Times New Roman" w:cs="Times New Roman"/>
          <w:sz w:val="24"/>
          <w:szCs w:val="24"/>
        </w:rPr>
        <w:t xml:space="preserve">и осуществлением </w:t>
      </w:r>
      <w:r w:rsidRPr="008C7DEF">
        <w:rPr>
          <w:rFonts w:ascii="Times New Roman" w:hAnsi="Times New Roman" w:cs="Times New Roman"/>
          <w:sz w:val="24"/>
          <w:szCs w:val="24"/>
        </w:rPr>
        <w:t xml:space="preserve">эффективной и прозрачной </w:t>
      </w:r>
      <w:r w:rsidR="00FA2B64" w:rsidRPr="008C7DEF">
        <w:rPr>
          <w:rFonts w:ascii="Times New Roman" w:hAnsi="Times New Roman" w:cs="Times New Roman"/>
          <w:sz w:val="24"/>
          <w:szCs w:val="24"/>
        </w:rPr>
        <w:t>политики вознаграждения в компании</w:t>
      </w:r>
      <w:r w:rsidR="00F90E67" w:rsidRPr="008C7DEF">
        <w:rPr>
          <w:rFonts w:ascii="Times New Roman" w:hAnsi="Times New Roman" w:cs="Times New Roman"/>
          <w:sz w:val="24"/>
          <w:szCs w:val="24"/>
        </w:rPr>
        <w:t>.</w:t>
      </w:r>
    </w:p>
    <w:p w:rsidR="00536F55" w:rsidRPr="008C7DEF" w:rsidRDefault="00AE13C7" w:rsidP="0037635A">
      <w:pPr>
        <w:autoSpaceDE w:val="0"/>
        <w:autoSpaceDN w:val="0"/>
        <w:adjustRightInd w:val="0"/>
        <w:spacing w:after="0" w:line="480" w:lineRule="auto"/>
        <w:ind w:firstLine="709"/>
        <w:contextualSpacing/>
        <w:jc w:val="both"/>
        <w:rPr>
          <w:rFonts w:ascii="Times New Roman" w:hAnsi="Times New Roman" w:cs="Times New Roman"/>
          <w:b/>
          <w:i/>
          <w:color w:val="000000" w:themeColor="text1"/>
          <w:sz w:val="24"/>
          <w:szCs w:val="24"/>
        </w:rPr>
      </w:pPr>
      <w:r w:rsidRPr="008C7DEF">
        <w:rPr>
          <w:rFonts w:ascii="Times New Roman" w:hAnsi="Times New Roman" w:cs="Times New Roman"/>
          <w:color w:val="000000" w:themeColor="text1"/>
          <w:sz w:val="24"/>
          <w:szCs w:val="24"/>
        </w:rPr>
        <w:t>К</w:t>
      </w:r>
      <w:r w:rsidR="000C21C9" w:rsidRPr="008C7DEF">
        <w:rPr>
          <w:rFonts w:ascii="Times New Roman" w:hAnsi="Times New Roman" w:cs="Times New Roman"/>
          <w:color w:val="000000" w:themeColor="text1"/>
          <w:sz w:val="24"/>
          <w:szCs w:val="24"/>
        </w:rPr>
        <w:t xml:space="preserve">одекс </w:t>
      </w:r>
      <w:r w:rsidRPr="008C7DEF">
        <w:rPr>
          <w:rFonts w:ascii="Times New Roman" w:hAnsi="Times New Roman" w:cs="Times New Roman"/>
          <w:color w:val="000000" w:themeColor="text1"/>
          <w:sz w:val="24"/>
          <w:szCs w:val="24"/>
        </w:rPr>
        <w:t xml:space="preserve">КУ рекомендует не реже одного раза в год проводить оценку работы совета директоров на предмет </w:t>
      </w:r>
      <w:r w:rsidR="000C21C9" w:rsidRPr="008C7DEF">
        <w:rPr>
          <w:rFonts w:ascii="Times New Roman" w:hAnsi="Times New Roman" w:cs="Times New Roman"/>
          <w:color w:val="000000" w:themeColor="text1"/>
          <w:sz w:val="24"/>
          <w:szCs w:val="24"/>
        </w:rPr>
        <w:t xml:space="preserve">анализа </w:t>
      </w:r>
      <w:r w:rsidRPr="008C7DEF">
        <w:rPr>
          <w:rFonts w:ascii="Times New Roman" w:hAnsi="Times New Roman" w:cs="Times New Roman"/>
          <w:color w:val="000000" w:themeColor="text1"/>
          <w:sz w:val="24"/>
          <w:szCs w:val="24"/>
        </w:rPr>
        <w:t>ее эффективности, соответствия потребностям общества</w:t>
      </w:r>
      <w:r w:rsidR="000C21C9" w:rsidRPr="008C7DEF">
        <w:rPr>
          <w:rFonts w:ascii="Times New Roman" w:hAnsi="Times New Roman" w:cs="Times New Roman"/>
          <w:color w:val="000000" w:themeColor="text1"/>
          <w:sz w:val="24"/>
          <w:szCs w:val="24"/>
        </w:rPr>
        <w:t xml:space="preserve"> и </w:t>
      </w:r>
      <w:r w:rsidR="00FA2B64" w:rsidRPr="008C7DEF">
        <w:rPr>
          <w:rFonts w:ascii="Times New Roman" w:hAnsi="Times New Roman" w:cs="Times New Roman"/>
          <w:color w:val="000000" w:themeColor="text1"/>
          <w:sz w:val="24"/>
          <w:szCs w:val="24"/>
        </w:rPr>
        <w:t xml:space="preserve">определения </w:t>
      </w:r>
      <w:r w:rsidRPr="008C7DEF">
        <w:rPr>
          <w:rFonts w:ascii="Times New Roman" w:hAnsi="Times New Roman" w:cs="Times New Roman"/>
          <w:color w:val="000000" w:themeColor="text1"/>
          <w:sz w:val="24"/>
          <w:szCs w:val="24"/>
        </w:rPr>
        <w:t>сфер</w:t>
      </w:r>
      <w:r w:rsidR="00FA2B64" w:rsidRPr="008C7DEF">
        <w:rPr>
          <w:rFonts w:ascii="Times New Roman" w:hAnsi="Times New Roman" w:cs="Times New Roman"/>
          <w:color w:val="000000" w:themeColor="text1"/>
          <w:sz w:val="24"/>
          <w:szCs w:val="24"/>
        </w:rPr>
        <w:t xml:space="preserve"> деятельности</w:t>
      </w:r>
      <w:r w:rsidRPr="008C7DEF">
        <w:rPr>
          <w:rFonts w:ascii="Times New Roman" w:hAnsi="Times New Roman" w:cs="Times New Roman"/>
          <w:color w:val="000000" w:themeColor="text1"/>
          <w:sz w:val="24"/>
          <w:szCs w:val="24"/>
        </w:rPr>
        <w:t xml:space="preserve">, требующих улучшения. </w:t>
      </w:r>
      <w:r w:rsidR="00FA2B64" w:rsidRPr="008C7DEF">
        <w:rPr>
          <w:rFonts w:ascii="Times New Roman" w:hAnsi="Times New Roman" w:cs="Times New Roman"/>
          <w:color w:val="000000" w:themeColor="text1"/>
          <w:sz w:val="24"/>
          <w:szCs w:val="24"/>
        </w:rPr>
        <w:t xml:space="preserve">Не </w:t>
      </w:r>
      <w:r w:rsidRPr="008C7DEF">
        <w:rPr>
          <w:rFonts w:ascii="Times New Roman" w:hAnsi="Times New Roman" w:cs="Times New Roman"/>
          <w:color w:val="000000" w:themeColor="text1"/>
          <w:sz w:val="24"/>
          <w:szCs w:val="24"/>
        </w:rPr>
        <w:t xml:space="preserve">менее одного раза в три года </w:t>
      </w:r>
      <w:r w:rsidR="000C21C9" w:rsidRPr="008C7DEF">
        <w:rPr>
          <w:rFonts w:ascii="Times New Roman" w:hAnsi="Times New Roman" w:cs="Times New Roman"/>
          <w:color w:val="000000" w:themeColor="text1"/>
          <w:sz w:val="24"/>
          <w:szCs w:val="24"/>
        </w:rPr>
        <w:t xml:space="preserve">для проведения независимой оценки </w:t>
      </w:r>
      <w:r w:rsidRPr="008C7DEF">
        <w:rPr>
          <w:rFonts w:ascii="Times New Roman" w:hAnsi="Times New Roman" w:cs="Times New Roman"/>
          <w:color w:val="000000" w:themeColor="text1"/>
          <w:sz w:val="24"/>
          <w:szCs w:val="24"/>
        </w:rPr>
        <w:t xml:space="preserve">рекомендуется привлекать внешних консультантов. </w:t>
      </w:r>
      <w:r w:rsidR="000C165A" w:rsidRPr="008C7DEF">
        <w:rPr>
          <w:rFonts w:ascii="Times New Roman" w:hAnsi="Times New Roman" w:cs="Times New Roman"/>
          <w:color w:val="000000" w:themeColor="text1"/>
          <w:sz w:val="24"/>
          <w:szCs w:val="24"/>
        </w:rPr>
        <w:t>По результатам нашего исследования</w:t>
      </w:r>
      <w:r w:rsidR="004E278C" w:rsidRPr="008C7DEF">
        <w:rPr>
          <w:rFonts w:ascii="Times New Roman" w:hAnsi="Times New Roman" w:cs="Times New Roman"/>
          <w:color w:val="000000" w:themeColor="text1"/>
          <w:sz w:val="24"/>
          <w:szCs w:val="24"/>
        </w:rPr>
        <w:t>, только 38% компаний полностью соблюдают</w:t>
      </w:r>
      <w:r w:rsidR="000C21C9" w:rsidRPr="008C7DEF">
        <w:rPr>
          <w:rFonts w:ascii="Times New Roman" w:hAnsi="Times New Roman" w:cs="Times New Roman"/>
          <w:color w:val="000000" w:themeColor="text1"/>
          <w:sz w:val="24"/>
          <w:szCs w:val="24"/>
        </w:rPr>
        <w:t xml:space="preserve"> указанные</w:t>
      </w:r>
      <w:r w:rsidR="004E278C" w:rsidRPr="008C7DEF">
        <w:rPr>
          <w:rFonts w:ascii="Times New Roman" w:hAnsi="Times New Roman" w:cs="Times New Roman"/>
          <w:color w:val="000000" w:themeColor="text1"/>
          <w:sz w:val="24"/>
          <w:szCs w:val="24"/>
        </w:rPr>
        <w:t xml:space="preserve"> рекомендации</w:t>
      </w:r>
      <w:r w:rsidR="00FA2B64" w:rsidRPr="008C7DEF">
        <w:rPr>
          <w:rFonts w:ascii="Times New Roman" w:hAnsi="Times New Roman" w:cs="Times New Roman"/>
          <w:color w:val="000000" w:themeColor="text1"/>
          <w:sz w:val="24"/>
          <w:szCs w:val="24"/>
        </w:rPr>
        <w:t xml:space="preserve">, а именно – </w:t>
      </w:r>
      <w:r w:rsidR="000C21C9" w:rsidRPr="008C7DEF">
        <w:rPr>
          <w:rFonts w:ascii="Times New Roman" w:hAnsi="Times New Roman" w:cs="Times New Roman"/>
          <w:color w:val="000000" w:themeColor="text1"/>
          <w:sz w:val="24"/>
          <w:szCs w:val="24"/>
        </w:rPr>
        <w:t xml:space="preserve">осуществляют </w:t>
      </w:r>
      <w:r w:rsidR="004E278C" w:rsidRPr="008C7DEF">
        <w:rPr>
          <w:rFonts w:ascii="Times New Roman" w:hAnsi="Times New Roman" w:cs="Times New Roman"/>
          <w:color w:val="000000" w:themeColor="text1"/>
          <w:sz w:val="24"/>
          <w:szCs w:val="24"/>
        </w:rPr>
        <w:t xml:space="preserve">и самооценку, и не менее одного раза </w:t>
      </w:r>
      <w:r w:rsidR="004E278C" w:rsidRPr="008C7DEF">
        <w:rPr>
          <w:rFonts w:ascii="Times New Roman" w:hAnsi="Times New Roman" w:cs="Times New Roman"/>
          <w:color w:val="000000" w:themeColor="text1"/>
          <w:sz w:val="24"/>
          <w:szCs w:val="24"/>
        </w:rPr>
        <w:lastRenderedPageBreak/>
        <w:t xml:space="preserve">в три года привлекают внешних </w:t>
      </w:r>
      <w:r w:rsidR="000C21C9" w:rsidRPr="008C7DEF">
        <w:rPr>
          <w:rFonts w:ascii="Times New Roman" w:hAnsi="Times New Roman" w:cs="Times New Roman"/>
          <w:color w:val="000000" w:themeColor="text1"/>
          <w:sz w:val="24"/>
          <w:szCs w:val="24"/>
        </w:rPr>
        <w:t>экспертов</w:t>
      </w:r>
      <w:r w:rsidR="004E278C" w:rsidRPr="008C7DEF">
        <w:rPr>
          <w:rFonts w:ascii="Times New Roman" w:hAnsi="Times New Roman" w:cs="Times New Roman"/>
          <w:color w:val="000000" w:themeColor="text1"/>
          <w:sz w:val="24"/>
          <w:szCs w:val="24"/>
        </w:rPr>
        <w:t>. Около 23% компаний проводят только самооценку</w:t>
      </w:r>
      <w:r w:rsidR="000C21C9" w:rsidRPr="008C7DEF">
        <w:rPr>
          <w:rFonts w:ascii="Times New Roman" w:hAnsi="Times New Roman" w:cs="Times New Roman"/>
          <w:color w:val="000000" w:themeColor="text1"/>
          <w:sz w:val="24"/>
          <w:szCs w:val="24"/>
        </w:rPr>
        <w:t xml:space="preserve">, тогда как </w:t>
      </w:r>
      <w:r w:rsidR="004E278C" w:rsidRPr="008C7DEF">
        <w:rPr>
          <w:rFonts w:ascii="Times New Roman" w:hAnsi="Times New Roman" w:cs="Times New Roman"/>
          <w:color w:val="000000" w:themeColor="text1"/>
          <w:sz w:val="24"/>
          <w:szCs w:val="24"/>
        </w:rPr>
        <w:t>около</w:t>
      </w:r>
      <w:r w:rsidR="004E278C" w:rsidRPr="008C7DEF">
        <w:rPr>
          <w:rFonts w:ascii="Times New Roman" w:hAnsi="Times New Roman" w:cs="Times New Roman"/>
          <w:i/>
          <w:color w:val="000000" w:themeColor="text1"/>
          <w:sz w:val="24"/>
          <w:szCs w:val="24"/>
        </w:rPr>
        <w:t xml:space="preserve"> </w:t>
      </w:r>
      <w:r w:rsidR="004E278C" w:rsidRPr="008C7DEF">
        <w:rPr>
          <w:rFonts w:ascii="Times New Roman" w:hAnsi="Times New Roman" w:cs="Times New Roman"/>
          <w:b/>
          <w:i/>
          <w:color w:val="000000" w:themeColor="text1"/>
          <w:sz w:val="24"/>
          <w:szCs w:val="24"/>
        </w:rPr>
        <w:t xml:space="preserve">38% вообще не </w:t>
      </w:r>
      <w:r w:rsidR="000C21C9" w:rsidRPr="008C7DEF">
        <w:rPr>
          <w:rFonts w:ascii="Times New Roman" w:hAnsi="Times New Roman" w:cs="Times New Roman"/>
          <w:b/>
          <w:i/>
          <w:color w:val="000000" w:themeColor="text1"/>
          <w:sz w:val="24"/>
          <w:szCs w:val="24"/>
        </w:rPr>
        <w:t>оценивают</w:t>
      </w:r>
      <w:r w:rsidR="004E278C" w:rsidRPr="008C7DEF">
        <w:rPr>
          <w:rFonts w:ascii="Times New Roman" w:hAnsi="Times New Roman" w:cs="Times New Roman"/>
          <w:b/>
          <w:i/>
          <w:color w:val="000000" w:themeColor="text1"/>
          <w:sz w:val="24"/>
          <w:szCs w:val="24"/>
        </w:rPr>
        <w:t xml:space="preserve"> </w:t>
      </w:r>
      <w:r w:rsidR="000C21C9" w:rsidRPr="008C7DEF">
        <w:rPr>
          <w:rFonts w:ascii="Times New Roman" w:hAnsi="Times New Roman" w:cs="Times New Roman"/>
          <w:b/>
          <w:i/>
          <w:color w:val="000000" w:themeColor="text1"/>
          <w:sz w:val="24"/>
          <w:szCs w:val="24"/>
        </w:rPr>
        <w:t xml:space="preserve">работу </w:t>
      </w:r>
      <w:r w:rsidR="004E278C" w:rsidRPr="008C7DEF">
        <w:rPr>
          <w:rFonts w:ascii="Times New Roman" w:hAnsi="Times New Roman" w:cs="Times New Roman"/>
          <w:b/>
          <w:i/>
          <w:color w:val="000000" w:themeColor="text1"/>
          <w:sz w:val="24"/>
          <w:szCs w:val="24"/>
        </w:rPr>
        <w:t>совета директоров.</w:t>
      </w:r>
    </w:p>
    <w:p w:rsidR="002004F0" w:rsidRPr="008C7DEF" w:rsidRDefault="002004F0" w:rsidP="0037635A">
      <w:pPr>
        <w:autoSpaceDE w:val="0"/>
        <w:autoSpaceDN w:val="0"/>
        <w:adjustRightInd w:val="0"/>
        <w:spacing w:after="0" w:line="480" w:lineRule="auto"/>
        <w:ind w:firstLine="709"/>
        <w:contextualSpacing/>
        <w:jc w:val="center"/>
        <w:rPr>
          <w:rFonts w:ascii="Times New Roman" w:hAnsi="Times New Roman" w:cs="Times New Roman"/>
          <w:b/>
          <w:color w:val="000000" w:themeColor="text1"/>
          <w:sz w:val="24"/>
          <w:szCs w:val="24"/>
        </w:rPr>
      </w:pPr>
    </w:p>
    <w:p w:rsidR="00536F55" w:rsidRPr="008C7DEF" w:rsidRDefault="002004F0" w:rsidP="0037635A">
      <w:pPr>
        <w:autoSpaceDE w:val="0"/>
        <w:autoSpaceDN w:val="0"/>
        <w:adjustRightInd w:val="0"/>
        <w:spacing w:after="0" w:line="480" w:lineRule="auto"/>
        <w:ind w:firstLine="709"/>
        <w:contextualSpacing/>
        <w:jc w:val="center"/>
        <w:rPr>
          <w:rFonts w:ascii="Times New Roman" w:hAnsi="Times New Roman" w:cs="Times New Roman"/>
          <w:b/>
          <w:color w:val="000000" w:themeColor="text1"/>
          <w:sz w:val="24"/>
          <w:szCs w:val="24"/>
        </w:rPr>
      </w:pPr>
      <w:r w:rsidRPr="008C7DEF">
        <w:rPr>
          <w:rFonts w:ascii="Times New Roman" w:hAnsi="Times New Roman" w:cs="Times New Roman"/>
          <w:b/>
          <w:color w:val="000000" w:themeColor="text1"/>
          <w:sz w:val="24"/>
          <w:szCs w:val="24"/>
        </w:rPr>
        <w:t xml:space="preserve">6.4 </w:t>
      </w:r>
      <w:r w:rsidR="000C21C9" w:rsidRPr="008C7DEF">
        <w:rPr>
          <w:rFonts w:ascii="Times New Roman" w:hAnsi="Times New Roman" w:cs="Times New Roman"/>
          <w:b/>
          <w:color w:val="000000" w:themeColor="text1"/>
          <w:sz w:val="24"/>
          <w:szCs w:val="24"/>
        </w:rPr>
        <w:t xml:space="preserve">Структура </w:t>
      </w:r>
      <w:r w:rsidR="006D7564" w:rsidRPr="008C7DEF">
        <w:rPr>
          <w:rFonts w:ascii="Times New Roman" w:hAnsi="Times New Roman" w:cs="Times New Roman"/>
          <w:b/>
          <w:color w:val="000000" w:themeColor="text1"/>
          <w:sz w:val="24"/>
          <w:szCs w:val="24"/>
        </w:rPr>
        <w:t>исполнительных органов</w:t>
      </w:r>
    </w:p>
    <w:p w:rsidR="00974063" w:rsidRPr="008C7DEF" w:rsidRDefault="00AA6ED1" w:rsidP="000C21C9">
      <w:pPr>
        <w:autoSpaceDE w:val="0"/>
        <w:autoSpaceDN w:val="0"/>
        <w:adjustRightInd w:val="0"/>
        <w:spacing w:after="0" w:line="480" w:lineRule="auto"/>
        <w:ind w:firstLine="709"/>
        <w:contextualSpacing/>
        <w:jc w:val="both"/>
        <w:rPr>
          <w:rFonts w:ascii="Times New Roman" w:hAnsi="Times New Roman" w:cs="Times New Roman"/>
          <w:color w:val="000000" w:themeColor="text1"/>
          <w:sz w:val="24"/>
          <w:szCs w:val="24"/>
        </w:rPr>
      </w:pPr>
      <w:r w:rsidRPr="008C7DEF">
        <w:rPr>
          <w:rFonts w:ascii="Times New Roman" w:hAnsi="Times New Roman" w:cs="Times New Roman"/>
          <w:color w:val="000000" w:themeColor="text1"/>
          <w:sz w:val="24"/>
          <w:szCs w:val="24"/>
        </w:rPr>
        <w:t>В соответствии с п. 3</w:t>
      </w:r>
      <w:r w:rsidR="00E11218" w:rsidRPr="008C7DEF">
        <w:rPr>
          <w:rFonts w:ascii="Times New Roman" w:hAnsi="Times New Roman" w:cs="Times New Roman"/>
          <w:color w:val="000000" w:themeColor="text1"/>
          <w:sz w:val="24"/>
          <w:szCs w:val="24"/>
        </w:rPr>
        <w:t xml:space="preserve"> ст. 69 Закона об АО образование</w:t>
      </w:r>
      <w:r w:rsidRPr="008C7DEF">
        <w:rPr>
          <w:rFonts w:ascii="Times New Roman" w:hAnsi="Times New Roman" w:cs="Times New Roman"/>
          <w:color w:val="000000" w:themeColor="text1"/>
          <w:sz w:val="24"/>
          <w:szCs w:val="24"/>
        </w:rPr>
        <w:t xml:space="preserve"> исполнительных органов общества относится к компетенции общего собрания </w:t>
      </w:r>
      <w:r w:rsidR="00676978" w:rsidRPr="008C7DEF">
        <w:rPr>
          <w:rFonts w:ascii="Times New Roman" w:hAnsi="Times New Roman" w:cs="Times New Roman"/>
          <w:color w:val="000000" w:themeColor="text1"/>
          <w:sz w:val="24"/>
          <w:szCs w:val="24"/>
        </w:rPr>
        <w:t>акционеров</w:t>
      </w:r>
      <w:r w:rsidRPr="008C7DEF">
        <w:rPr>
          <w:rFonts w:ascii="Times New Roman" w:hAnsi="Times New Roman" w:cs="Times New Roman"/>
          <w:color w:val="000000" w:themeColor="text1"/>
          <w:sz w:val="24"/>
          <w:szCs w:val="24"/>
        </w:rPr>
        <w:t xml:space="preserve">, если уставом </w:t>
      </w:r>
      <w:r w:rsidR="00AE43CC" w:rsidRPr="008C7DEF">
        <w:rPr>
          <w:rFonts w:ascii="Times New Roman" w:hAnsi="Times New Roman" w:cs="Times New Roman"/>
          <w:color w:val="000000" w:themeColor="text1"/>
          <w:sz w:val="24"/>
          <w:szCs w:val="24"/>
        </w:rPr>
        <w:t xml:space="preserve">принятие решений по этим вопросам </w:t>
      </w:r>
      <w:r w:rsidRPr="008C7DEF">
        <w:rPr>
          <w:rFonts w:ascii="Times New Roman" w:hAnsi="Times New Roman" w:cs="Times New Roman"/>
          <w:color w:val="000000" w:themeColor="text1"/>
          <w:sz w:val="24"/>
          <w:szCs w:val="24"/>
        </w:rPr>
        <w:t xml:space="preserve">не отнесено к компетенции совета директоров. </w:t>
      </w:r>
      <w:r w:rsidR="00D72CB9" w:rsidRPr="008C7DEF">
        <w:rPr>
          <w:rFonts w:ascii="Times New Roman" w:hAnsi="Times New Roman" w:cs="Times New Roman"/>
          <w:sz w:val="24"/>
          <w:szCs w:val="24"/>
        </w:rPr>
        <w:t>Исполнительными органами являются</w:t>
      </w:r>
      <w:r w:rsidR="00D72CB9" w:rsidRPr="008C7DEF">
        <w:rPr>
          <w:rFonts w:ascii="Times New Roman" w:hAnsi="Times New Roman" w:cs="Times New Roman"/>
          <w:color w:val="FF0000"/>
          <w:sz w:val="24"/>
          <w:szCs w:val="24"/>
        </w:rPr>
        <w:t xml:space="preserve"> </w:t>
      </w:r>
      <w:r w:rsidR="00FA0E3C" w:rsidRPr="008C7DEF">
        <w:rPr>
          <w:rFonts w:ascii="Times New Roman" w:hAnsi="Times New Roman" w:cs="Times New Roman"/>
          <w:color w:val="000000" w:themeColor="text1"/>
          <w:sz w:val="24"/>
          <w:szCs w:val="24"/>
        </w:rPr>
        <w:t>единоличный исполнительный орган (директор, генеральный директор) и коллегиальный исполнительный орган (правление, дирекция).</w:t>
      </w:r>
      <w:r w:rsidR="000C21C9" w:rsidRPr="008C7DEF">
        <w:rPr>
          <w:rFonts w:ascii="Times New Roman" w:hAnsi="Times New Roman" w:cs="Times New Roman"/>
          <w:color w:val="000000" w:themeColor="text1"/>
          <w:sz w:val="24"/>
          <w:szCs w:val="24"/>
        </w:rPr>
        <w:t xml:space="preserve"> Анализируя</w:t>
      </w:r>
      <w:r w:rsidR="00974063" w:rsidRPr="008C7DEF">
        <w:rPr>
          <w:rFonts w:ascii="Times New Roman" w:hAnsi="Times New Roman" w:cs="Times New Roman"/>
          <w:color w:val="000000" w:themeColor="text1"/>
          <w:sz w:val="24"/>
          <w:szCs w:val="24"/>
        </w:rPr>
        <w:t xml:space="preserve"> </w:t>
      </w:r>
      <w:r w:rsidR="000C21C9" w:rsidRPr="008C7DEF">
        <w:rPr>
          <w:rFonts w:ascii="Times New Roman" w:hAnsi="Times New Roman" w:cs="Times New Roman"/>
          <w:color w:val="000000" w:themeColor="text1"/>
          <w:sz w:val="24"/>
          <w:szCs w:val="24"/>
        </w:rPr>
        <w:t xml:space="preserve">структуру </w:t>
      </w:r>
      <w:r w:rsidR="00974063" w:rsidRPr="008C7DEF">
        <w:rPr>
          <w:rFonts w:ascii="Times New Roman" w:hAnsi="Times New Roman" w:cs="Times New Roman"/>
          <w:color w:val="000000" w:themeColor="text1"/>
          <w:sz w:val="24"/>
          <w:szCs w:val="24"/>
        </w:rPr>
        <w:t xml:space="preserve">исполнительных органов управления, следует отметить, что </w:t>
      </w:r>
      <w:r w:rsidR="00974063" w:rsidRPr="008C7DEF">
        <w:rPr>
          <w:rFonts w:ascii="Times New Roman" w:hAnsi="Times New Roman" w:cs="Times New Roman"/>
          <w:b/>
          <w:i/>
          <w:color w:val="000000" w:themeColor="text1"/>
          <w:sz w:val="24"/>
          <w:szCs w:val="24"/>
        </w:rPr>
        <w:t xml:space="preserve">92% </w:t>
      </w:r>
      <w:r w:rsidR="00F768BA" w:rsidRPr="008C7DEF">
        <w:rPr>
          <w:rFonts w:ascii="Times New Roman" w:hAnsi="Times New Roman" w:cs="Times New Roman"/>
          <w:b/>
          <w:i/>
          <w:color w:val="000000" w:themeColor="text1"/>
          <w:sz w:val="24"/>
          <w:szCs w:val="24"/>
        </w:rPr>
        <w:t>исследованных</w:t>
      </w:r>
      <w:r w:rsidR="00974063" w:rsidRPr="008C7DEF">
        <w:rPr>
          <w:rFonts w:ascii="Times New Roman" w:hAnsi="Times New Roman" w:cs="Times New Roman"/>
          <w:b/>
          <w:i/>
          <w:color w:val="000000" w:themeColor="text1"/>
          <w:sz w:val="24"/>
          <w:szCs w:val="24"/>
        </w:rPr>
        <w:t xml:space="preserve"> компаний сформировали коллегиальный исполнительный орган (правление</w:t>
      </w:r>
      <w:r w:rsidR="00F768BA" w:rsidRPr="008C7DEF">
        <w:rPr>
          <w:rFonts w:ascii="Times New Roman" w:hAnsi="Times New Roman" w:cs="Times New Roman"/>
          <w:b/>
          <w:i/>
          <w:color w:val="000000" w:themeColor="text1"/>
          <w:sz w:val="24"/>
          <w:szCs w:val="24"/>
        </w:rPr>
        <w:t>),</w:t>
      </w:r>
      <w:r w:rsidR="00F768BA" w:rsidRPr="008C7DEF">
        <w:rPr>
          <w:rFonts w:ascii="Times New Roman" w:hAnsi="Times New Roman" w:cs="Times New Roman"/>
          <w:color w:val="000000" w:themeColor="text1"/>
          <w:sz w:val="24"/>
          <w:szCs w:val="24"/>
        </w:rPr>
        <w:t xml:space="preserve"> за исключением одной</w:t>
      </w:r>
      <w:r w:rsidR="00974063" w:rsidRPr="008C7DEF">
        <w:rPr>
          <w:rFonts w:ascii="Times New Roman" w:hAnsi="Times New Roman" w:cs="Times New Roman"/>
          <w:color w:val="000000" w:themeColor="text1"/>
          <w:sz w:val="24"/>
          <w:szCs w:val="24"/>
        </w:rPr>
        <w:t xml:space="preserve"> – </w:t>
      </w:r>
      <w:r w:rsidR="00F768BA" w:rsidRPr="008C7DEF">
        <w:rPr>
          <w:rFonts w:ascii="Times New Roman" w:hAnsi="Times New Roman" w:cs="Times New Roman"/>
          <w:color w:val="000000" w:themeColor="text1"/>
          <w:sz w:val="24"/>
          <w:szCs w:val="24"/>
        </w:rPr>
        <w:t xml:space="preserve">АО </w:t>
      </w:r>
      <w:r w:rsidR="00974063" w:rsidRPr="008C7DEF">
        <w:rPr>
          <w:rFonts w:ascii="Times New Roman" w:hAnsi="Times New Roman" w:cs="Times New Roman"/>
          <w:color w:val="000000" w:themeColor="text1"/>
          <w:sz w:val="24"/>
          <w:szCs w:val="24"/>
        </w:rPr>
        <w:t xml:space="preserve">«Вертолеты России». </w:t>
      </w:r>
      <w:r w:rsidR="00F768BA" w:rsidRPr="008C7DEF">
        <w:rPr>
          <w:rFonts w:ascii="Times New Roman" w:hAnsi="Times New Roman" w:cs="Times New Roman"/>
          <w:color w:val="000000" w:themeColor="text1"/>
          <w:sz w:val="24"/>
          <w:szCs w:val="24"/>
        </w:rPr>
        <w:t>Т</w:t>
      </w:r>
      <w:r w:rsidR="00974063" w:rsidRPr="008C7DEF">
        <w:rPr>
          <w:rFonts w:ascii="Times New Roman" w:hAnsi="Times New Roman" w:cs="Times New Roman"/>
          <w:color w:val="000000" w:themeColor="text1"/>
          <w:sz w:val="24"/>
          <w:szCs w:val="24"/>
        </w:rPr>
        <w:t>акой подход характерен для крупных компаний, зачастую имеющих холдинговую структуру и обусловлен, скорее, не формой собственности, а масштабом деятельности и организацией бизнеса.</w:t>
      </w:r>
    </w:p>
    <w:p w:rsidR="00D77974" w:rsidRPr="008C7DEF" w:rsidRDefault="00974063" w:rsidP="00F111C3">
      <w:pPr>
        <w:autoSpaceDE w:val="0"/>
        <w:autoSpaceDN w:val="0"/>
        <w:adjustRightInd w:val="0"/>
        <w:spacing w:after="0" w:line="480" w:lineRule="auto"/>
        <w:ind w:firstLine="708"/>
        <w:contextualSpacing/>
        <w:jc w:val="both"/>
        <w:rPr>
          <w:rFonts w:ascii="Times New Roman" w:hAnsi="Times New Roman" w:cs="Times New Roman"/>
          <w:b/>
          <w:i/>
          <w:color w:val="000000" w:themeColor="text1"/>
          <w:sz w:val="24"/>
          <w:szCs w:val="24"/>
        </w:rPr>
      </w:pPr>
      <w:r w:rsidRPr="008C7DEF">
        <w:rPr>
          <w:rFonts w:ascii="Times New Roman" w:hAnsi="Times New Roman" w:cs="Times New Roman"/>
          <w:sz w:val="24"/>
          <w:szCs w:val="24"/>
        </w:rPr>
        <w:t>Гражданским кодексом Российской Федерации</w:t>
      </w:r>
      <w:r w:rsidR="007D0916" w:rsidRPr="008C7DEF">
        <w:rPr>
          <w:rFonts w:ascii="Times New Roman" w:hAnsi="Times New Roman" w:cs="Times New Roman"/>
          <w:sz w:val="24"/>
          <w:szCs w:val="24"/>
        </w:rPr>
        <w:t xml:space="preserve"> </w:t>
      </w:r>
      <w:r w:rsidR="00FA0E3C" w:rsidRPr="008C7DEF">
        <w:rPr>
          <w:rFonts w:ascii="Times New Roman" w:hAnsi="Times New Roman" w:cs="Times New Roman"/>
          <w:sz w:val="24"/>
          <w:szCs w:val="24"/>
        </w:rPr>
        <w:t>(далее – «ГК РФ»)</w:t>
      </w:r>
      <w:r w:rsidR="00FA0E3C" w:rsidRPr="008C7DEF">
        <w:rPr>
          <w:rStyle w:val="a5"/>
          <w:rFonts w:ascii="Times New Roman" w:hAnsi="Times New Roman" w:cs="Times New Roman"/>
          <w:sz w:val="24"/>
          <w:szCs w:val="24"/>
        </w:rPr>
        <w:footnoteReference w:id="54"/>
      </w:r>
      <w:r w:rsidR="00FA0E3C" w:rsidRPr="008C7DEF">
        <w:rPr>
          <w:rFonts w:ascii="Times New Roman" w:hAnsi="Times New Roman" w:cs="Times New Roman"/>
          <w:color w:val="000000" w:themeColor="text1"/>
          <w:sz w:val="24"/>
          <w:szCs w:val="24"/>
        </w:rPr>
        <w:t xml:space="preserve"> </w:t>
      </w:r>
      <w:r w:rsidR="008F7EB5" w:rsidRPr="008C7DEF">
        <w:rPr>
          <w:rFonts w:ascii="Times New Roman" w:hAnsi="Times New Roman" w:cs="Times New Roman"/>
          <w:color w:val="000000" w:themeColor="text1"/>
          <w:sz w:val="24"/>
          <w:szCs w:val="24"/>
        </w:rPr>
        <w:t xml:space="preserve">предусмотрена </w:t>
      </w:r>
      <w:r w:rsidR="00FA0E3C" w:rsidRPr="008C7DEF">
        <w:rPr>
          <w:rFonts w:ascii="Times New Roman" w:hAnsi="Times New Roman" w:cs="Times New Roman"/>
          <w:color w:val="000000" w:themeColor="text1"/>
          <w:sz w:val="24"/>
          <w:szCs w:val="24"/>
        </w:rPr>
        <w:t xml:space="preserve">возможность предоставления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w:t>
      </w:r>
      <w:r w:rsidR="00F768BA" w:rsidRPr="008C7DEF">
        <w:rPr>
          <w:rFonts w:ascii="Times New Roman" w:hAnsi="Times New Roman" w:cs="Times New Roman"/>
          <w:color w:val="000000" w:themeColor="text1"/>
          <w:sz w:val="24"/>
          <w:szCs w:val="24"/>
        </w:rPr>
        <w:t xml:space="preserve">функционирующих </w:t>
      </w:r>
      <w:r w:rsidR="00FA0E3C" w:rsidRPr="008C7DEF">
        <w:rPr>
          <w:rFonts w:ascii="Times New Roman" w:hAnsi="Times New Roman" w:cs="Times New Roman"/>
          <w:color w:val="000000" w:themeColor="text1"/>
          <w:sz w:val="24"/>
          <w:szCs w:val="24"/>
        </w:rPr>
        <w:t xml:space="preserve">независимо друг от друга. </w:t>
      </w:r>
      <w:r w:rsidR="00AE43CC" w:rsidRPr="008C7DEF">
        <w:rPr>
          <w:rFonts w:ascii="Times New Roman" w:hAnsi="Times New Roman" w:cs="Times New Roman"/>
          <w:color w:val="000000" w:themeColor="text1"/>
          <w:sz w:val="24"/>
          <w:szCs w:val="24"/>
        </w:rPr>
        <w:t xml:space="preserve">Эта, относительно </w:t>
      </w:r>
      <w:r w:rsidR="00FA0E3C" w:rsidRPr="008C7DEF">
        <w:rPr>
          <w:rFonts w:ascii="Times New Roman" w:hAnsi="Times New Roman" w:cs="Times New Roman"/>
          <w:color w:val="000000" w:themeColor="text1"/>
          <w:sz w:val="24"/>
          <w:szCs w:val="24"/>
        </w:rPr>
        <w:t>недавно появившаяся в законода</w:t>
      </w:r>
      <w:r w:rsidR="00BF7D0C" w:rsidRPr="008C7DEF">
        <w:rPr>
          <w:rFonts w:ascii="Times New Roman" w:hAnsi="Times New Roman" w:cs="Times New Roman"/>
          <w:color w:val="000000" w:themeColor="text1"/>
          <w:sz w:val="24"/>
          <w:szCs w:val="24"/>
        </w:rPr>
        <w:t xml:space="preserve">тельстве норма </w:t>
      </w:r>
      <w:r w:rsidR="008F7EB5" w:rsidRPr="008C7DEF">
        <w:rPr>
          <w:rFonts w:ascii="Times New Roman" w:hAnsi="Times New Roman" w:cs="Times New Roman"/>
          <w:color w:val="000000" w:themeColor="text1"/>
          <w:sz w:val="24"/>
          <w:szCs w:val="24"/>
        </w:rPr>
        <w:t xml:space="preserve">уже </w:t>
      </w:r>
      <w:r w:rsidR="00AE43CC" w:rsidRPr="008C7DEF">
        <w:rPr>
          <w:rFonts w:ascii="Times New Roman" w:hAnsi="Times New Roman" w:cs="Times New Roman"/>
          <w:color w:val="000000" w:themeColor="text1"/>
          <w:sz w:val="24"/>
          <w:szCs w:val="24"/>
        </w:rPr>
        <w:t>взята на вооружение</w:t>
      </w:r>
      <w:r w:rsidR="00FC42CE" w:rsidRPr="008C7DEF">
        <w:rPr>
          <w:rFonts w:ascii="Times New Roman" w:hAnsi="Times New Roman" w:cs="Times New Roman"/>
          <w:color w:val="000000" w:themeColor="text1"/>
          <w:sz w:val="24"/>
          <w:szCs w:val="24"/>
        </w:rPr>
        <w:t xml:space="preserve"> отдельными</w:t>
      </w:r>
      <w:r w:rsidR="00FA0E3C" w:rsidRPr="008C7DEF">
        <w:rPr>
          <w:rFonts w:ascii="Times New Roman" w:hAnsi="Times New Roman" w:cs="Times New Roman"/>
          <w:color w:val="000000" w:themeColor="text1"/>
          <w:sz w:val="24"/>
          <w:szCs w:val="24"/>
        </w:rPr>
        <w:t xml:space="preserve"> корпорациями</w:t>
      </w:r>
      <w:r w:rsidR="009F1674" w:rsidRPr="008C7DEF">
        <w:rPr>
          <w:rStyle w:val="a5"/>
          <w:rFonts w:ascii="Times New Roman" w:hAnsi="Times New Roman" w:cs="Times New Roman"/>
          <w:color w:val="000000" w:themeColor="text1"/>
          <w:sz w:val="24"/>
          <w:szCs w:val="24"/>
        </w:rPr>
        <w:footnoteReference w:id="55"/>
      </w:r>
      <w:r w:rsidR="00FA0E3C" w:rsidRPr="008C7DEF">
        <w:rPr>
          <w:rFonts w:ascii="Times New Roman" w:hAnsi="Times New Roman" w:cs="Times New Roman"/>
          <w:color w:val="000000" w:themeColor="text1"/>
          <w:sz w:val="24"/>
          <w:szCs w:val="24"/>
        </w:rPr>
        <w:t xml:space="preserve">, </w:t>
      </w:r>
      <w:r w:rsidR="00AE43CC" w:rsidRPr="008C7DEF">
        <w:rPr>
          <w:rFonts w:ascii="Times New Roman" w:hAnsi="Times New Roman" w:cs="Times New Roman"/>
          <w:color w:val="000000" w:themeColor="text1"/>
          <w:sz w:val="24"/>
          <w:szCs w:val="24"/>
        </w:rPr>
        <w:t>однако из-за</w:t>
      </w:r>
      <w:r w:rsidR="00FA0E3C" w:rsidRPr="008C7DEF">
        <w:rPr>
          <w:rFonts w:ascii="Times New Roman" w:hAnsi="Times New Roman" w:cs="Times New Roman"/>
          <w:color w:val="000000" w:themeColor="text1"/>
          <w:sz w:val="24"/>
          <w:szCs w:val="24"/>
        </w:rPr>
        <w:t xml:space="preserve"> отсутствия детального регулирования и правоприменительной практики лишь незначительная часть компаний внедрила </w:t>
      </w:r>
      <w:r w:rsidR="00AE43CC" w:rsidRPr="008C7DEF">
        <w:rPr>
          <w:rFonts w:ascii="Times New Roman" w:hAnsi="Times New Roman" w:cs="Times New Roman"/>
          <w:color w:val="000000" w:themeColor="text1"/>
          <w:sz w:val="24"/>
          <w:szCs w:val="24"/>
        </w:rPr>
        <w:t xml:space="preserve">данный </w:t>
      </w:r>
      <w:r w:rsidR="00FA0E3C" w:rsidRPr="008C7DEF">
        <w:rPr>
          <w:rFonts w:ascii="Times New Roman" w:hAnsi="Times New Roman" w:cs="Times New Roman"/>
          <w:color w:val="000000" w:themeColor="text1"/>
          <w:sz w:val="24"/>
          <w:szCs w:val="24"/>
        </w:rPr>
        <w:t xml:space="preserve">институт в свою деятельность. </w:t>
      </w:r>
      <w:r w:rsidR="00F768BA" w:rsidRPr="008C7DEF">
        <w:rPr>
          <w:rFonts w:ascii="Times New Roman" w:hAnsi="Times New Roman" w:cs="Times New Roman"/>
          <w:b/>
          <w:i/>
          <w:color w:val="000000" w:themeColor="text1"/>
          <w:sz w:val="24"/>
          <w:szCs w:val="24"/>
        </w:rPr>
        <w:t xml:space="preserve">В </w:t>
      </w:r>
      <w:r w:rsidR="00FA0E3C" w:rsidRPr="008C7DEF">
        <w:rPr>
          <w:rFonts w:ascii="Times New Roman" w:hAnsi="Times New Roman" w:cs="Times New Roman"/>
          <w:b/>
          <w:i/>
          <w:color w:val="000000" w:themeColor="text1"/>
          <w:sz w:val="24"/>
          <w:szCs w:val="24"/>
        </w:rPr>
        <w:t xml:space="preserve">настоящий момент ни в одной из </w:t>
      </w:r>
      <w:r w:rsidR="00AE43CC" w:rsidRPr="008C7DEF">
        <w:rPr>
          <w:rFonts w:ascii="Times New Roman" w:hAnsi="Times New Roman" w:cs="Times New Roman"/>
          <w:b/>
          <w:i/>
          <w:color w:val="000000" w:themeColor="text1"/>
          <w:sz w:val="24"/>
          <w:szCs w:val="24"/>
        </w:rPr>
        <w:t xml:space="preserve">исследуемых </w:t>
      </w:r>
      <w:r w:rsidR="00FA0E3C" w:rsidRPr="008C7DEF">
        <w:rPr>
          <w:rFonts w:ascii="Times New Roman" w:hAnsi="Times New Roman" w:cs="Times New Roman"/>
          <w:b/>
          <w:i/>
          <w:color w:val="000000" w:themeColor="text1"/>
          <w:sz w:val="24"/>
          <w:szCs w:val="24"/>
        </w:rPr>
        <w:t xml:space="preserve">компаний </w:t>
      </w:r>
      <w:r w:rsidR="00FC42CE" w:rsidRPr="008C7DEF">
        <w:rPr>
          <w:rFonts w:ascii="Times New Roman" w:hAnsi="Times New Roman" w:cs="Times New Roman"/>
          <w:b/>
          <w:i/>
          <w:color w:val="000000" w:themeColor="text1"/>
          <w:sz w:val="24"/>
          <w:szCs w:val="24"/>
        </w:rPr>
        <w:t xml:space="preserve">с госучастием </w:t>
      </w:r>
      <w:r w:rsidR="00FA0E3C" w:rsidRPr="008C7DEF">
        <w:rPr>
          <w:rFonts w:ascii="Times New Roman" w:hAnsi="Times New Roman" w:cs="Times New Roman"/>
          <w:b/>
          <w:i/>
          <w:color w:val="000000" w:themeColor="text1"/>
          <w:sz w:val="24"/>
          <w:szCs w:val="24"/>
        </w:rPr>
        <w:t>принцип множественности директоров не был внедрен.</w:t>
      </w:r>
    </w:p>
    <w:p w:rsidR="00037E6F" w:rsidRPr="008C7DEF" w:rsidRDefault="00F67C6C" w:rsidP="0037635A">
      <w:pPr>
        <w:autoSpaceDE w:val="0"/>
        <w:autoSpaceDN w:val="0"/>
        <w:adjustRightInd w:val="0"/>
        <w:spacing w:after="0" w:line="480" w:lineRule="auto"/>
        <w:ind w:firstLine="709"/>
        <w:contextualSpacing/>
        <w:jc w:val="both"/>
        <w:rPr>
          <w:rFonts w:ascii="Times New Roman" w:hAnsi="Times New Roman" w:cs="Times New Roman"/>
          <w:color w:val="000000" w:themeColor="text1"/>
          <w:sz w:val="24"/>
          <w:szCs w:val="24"/>
        </w:rPr>
      </w:pPr>
      <w:r w:rsidRPr="008C7DEF">
        <w:rPr>
          <w:rFonts w:ascii="Times New Roman" w:hAnsi="Times New Roman" w:cs="Times New Roman"/>
          <w:color w:val="000000" w:themeColor="text1"/>
          <w:sz w:val="24"/>
          <w:szCs w:val="24"/>
        </w:rPr>
        <w:lastRenderedPageBreak/>
        <w:t xml:space="preserve">Актуальным </w:t>
      </w:r>
      <w:r w:rsidR="00AE43CC" w:rsidRPr="008C7DEF">
        <w:rPr>
          <w:rFonts w:ascii="Times New Roman" w:hAnsi="Times New Roman" w:cs="Times New Roman"/>
          <w:color w:val="000000" w:themeColor="text1"/>
          <w:sz w:val="24"/>
          <w:szCs w:val="24"/>
        </w:rPr>
        <w:t>продолжает оставаться</w:t>
      </w:r>
      <w:r w:rsidR="0052745A" w:rsidRPr="008C7DEF">
        <w:rPr>
          <w:rFonts w:ascii="Times New Roman" w:hAnsi="Times New Roman" w:cs="Times New Roman"/>
          <w:color w:val="000000" w:themeColor="text1"/>
          <w:sz w:val="24"/>
          <w:szCs w:val="24"/>
        </w:rPr>
        <w:t xml:space="preserve"> </w:t>
      </w:r>
      <w:r w:rsidRPr="008C7DEF">
        <w:rPr>
          <w:rFonts w:ascii="Times New Roman" w:hAnsi="Times New Roman" w:cs="Times New Roman"/>
          <w:color w:val="000000" w:themeColor="text1"/>
          <w:sz w:val="24"/>
          <w:szCs w:val="24"/>
        </w:rPr>
        <w:t>вопрос о подборе кадров</w:t>
      </w:r>
      <w:r w:rsidR="00F768BA" w:rsidRPr="008C7DEF">
        <w:rPr>
          <w:rFonts w:ascii="Times New Roman" w:hAnsi="Times New Roman" w:cs="Times New Roman"/>
          <w:color w:val="000000" w:themeColor="text1"/>
          <w:sz w:val="24"/>
          <w:szCs w:val="24"/>
        </w:rPr>
        <w:t xml:space="preserve"> в</w:t>
      </w:r>
      <w:r w:rsidRPr="008C7DEF">
        <w:rPr>
          <w:rFonts w:ascii="Times New Roman" w:hAnsi="Times New Roman" w:cs="Times New Roman"/>
          <w:color w:val="000000" w:themeColor="text1"/>
          <w:sz w:val="24"/>
          <w:szCs w:val="24"/>
        </w:rPr>
        <w:t xml:space="preserve"> исполнительные органы общества. </w:t>
      </w:r>
      <w:r w:rsidR="00AE43CC" w:rsidRPr="008C7DEF">
        <w:rPr>
          <w:rFonts w:ascii="Times New Roman" w:hAnsi="Times New Roman" w:cs="Times New Roman"/>
          <w:color w:val="000000" w:themeColor="text1"/>
          <w:sz w:val="24"/>
          <w:szCs w:val="24"/>
        </w:rPr>
        <w:t>Существует</w:t>
      </w:r>
      <w:r w:rsidR="00AA6ED1" w:rsidRPr="008C7DEF">
        <w:rPr>
          <w:rFonts w:ascii="Times New Roman" w:hAnsi="Times New Roman" w:cs="Times New Roman"/>
          <w:color w:val="000000" w:themeColor="text1"/>
          <w:sz w:val="24"/>
          <w:szCs w:val="24"/>
        </w:rPr>
        <w:t xml:space="preserve"> </w:t>
      </w:r>
      <w:r w:rsidR="00902DFF" w:rsidRPr="008C7DEF">
        <w:rPr>
          <w:rFonts w:ascii="Times New Roman" w:hAnsi="Times New Roman" w:cs="Times New Roman"/>
          <w:color w:val="000000" w:themeColor="text1"/>
          <w:sz w:val="24"/>
          <w:szCs w:val="24"/>
        </w:rPr>
        <w:t xml:space="preserve">два подхода к поиску кандидатур на высшие </w:t>
      </w:r>
      <w:r w:rsidRPr="008C7DEF">
        <w:rPr>
          <w:rFonts w:ascii="Times New Roman" w:hAnsi="Times New Roman" w:cs="Times New Roman"/>
          <w:color w:val="000000" w:themeColor="text1"/>
          <w:sz w:val="24"/>
          <w:szCs w:val="24"/>
        </w:rPr>
        <w:t xml:space="preserve">управленческие </w:t>
      </w:r>
      <w:r w:rsidR="00902DFF" w:rsidRPr="008C7DEF">
        <w:rPr>
          <w:rFonts w:ascii="Times New Roman" w:hAnsi="Times New Roman" w:cs="Times New Roman"/>
          <w:color w:val="000000" w:themeColor="text1"/>
          <w:sz w:val="24"/>
          <w:szCs w:val="24"/>
        </w:rPr>
        <w:t>должности: внешний и внутренний</w:t>
      </w:r>
      <w:r w:rsidR="00AA6ED1" w:rsidRPr="008C7DEF">
        <w:rPr>
          <w:rStyle w:val="a5"/>
          <w:rFonts w:ascii="Times New Roman" w:hAnsi="Times New Roman" w:cs="Times New Roman"/>
          <w:color w:val="000000" w:themeColor="text1"/>
          <w:sz w:val="24"/>
          <w:szCs w:val="24"/>
        </w:rPr>
        <w:footnoteReference w:id="56"/>
      </w:r>
      <w:r w:rsidR="00902DFF" w:rsidRPr="008C7DEF">
        <w:rPr>
          <w:rFonts w:ascii="Times New Roman" w:hAnsi="Times New Roman" w:cs="Times New Roman"/>
          <w:color w:val="000000" w:themeColor="text1"/>
          <w:sz w:val="24"/>
          <w:szCs w:val="24"/>
        </w:rPr>
        <w:t>.</w:t>
      </w:r>
      <w:r w:rsidR="007C29A9" w:rsidRPr="008C7DEF">
        <w:rPr>
          <w:rFonts w:ascii="Times New Roman" w:hAnsi="Times New Roman" w:cs="Times New Roman"/>
          <w:color w:val="000000" w:themeColor="text1"/>
          <w:sz w:val="24"/>
          <w:szCs w:val="24"/>
        </w:rPr>
        <w:t xml:space="preserve"> Внешний поиск заключается в </w:t>
      </w:r>
      <w:r w:rsidR="00AE43CC" w:rsidRPr="008C7DEF">
        <w:rPr>
          <w:rFonts w:ascii="Times New Roman" w:hAnsi="Times New Roman" w:cs="Times New Roman"/>
          <w:color w:val="000000" w:themeColor="text1"/>
          <w:sz w:val="24"/>
          <w:szCs w:val="24"/>
        </w:rPr>
        <w:t xml:space="preserve">привлечении </w:t>
      </w:r>
      <w:r w:rsidR="007C29A9" w:rsidRPr="008C7DEF">
        <w:rPr>
          <w:rFonts w:ascii="Times New Roman" w:hAnsi="Times New Roman" w:cs="Times New Roman"/>
          <w:color w:val="000000" w:themeColor="text1"/>
          <w:sz w:val="24"/>
          <w:szCs w:val="24"/>
        </w:rPr>
        <w:t xml:space="preserve">кандидатов «со стороны», ранее не работавших в компании. Внутренний поиск предполагает, что потенциального кандидата </w:t>
      </w:r>
      <w:r w:rsidR="00F768BA" w:rsidRPr="008C7DEF">
        <w:rPr>
          <w:rFonts w:ascii="Times New Roman" w:hAnsi="Times New Roman" w:cs="Times New Roman"/>
          <w:color w:val="000000" w:themeColor="text1"/>
          <w:sz w:val="24"/>
          <w:szCs w:val="24"/>
        </w:rPr>
        <w:t xml:space="preserve">следует </w:t>
      </w:r>
      <w:r w:rsidR="007C29A9" w:rsidRPr="008C7DEF">
        <w:rPr>
          <w:rFonts w:ascii="Times New Roman" w:hAnsi="Times New Roman" w:cs="Times New Roman"/>
          <w:color w:val="000000" w:themeColor="text1"/>
          <w:sz w:val="24"/>
          <w:szCs w:val="24"/>
        </w:rPr>
        <w:t xml:space="preserve">искать среди </w:t>
      </w:r>
      <w:r w:rsidR="00AE43CC" w:rsidRPr="008C7DEF">
        <w:rPr>
          <w:rFonts w:ascii="Times New Roman" w:hAnsi="Times New Roman" w:cs="Times New Roman"/>
          <w:color w:val="000000" w:themeColor="text1"/>
          <w:sz w:val="24"/>
          <w:szCs w:val="24"/>
        </w:rPr>
        <w:t xml:space="preserve">собственных </w:t>
      </w:r>
      <w:r w:rsidR="007C29A9" w:rsidRPr="008C7DEF">
        <w:rPr>
          <w:rFonts w:ascii="Times New Roman" w:hAnsi="Times New Roman" w:cs="Times New Roman"/>
          <w:color w:val="000000" w:themeColor="text1"/>
          <w:sz w:val="24"/>
          <w:szCs w:val="24"/>
        </w:rPr>
        <w:t>сотрудн</w:t>
      </w:r>
      <w:r w:rsidR="00FA0E3C" w:rsidRPr="008C7DEF">
        <w:rPr>
          <w:rFonts w:ascii="Times New Roman" w:hAnsi="Times New Roman" w:cs="Times New Roman"/>
          <w:color w:val="000000" w:themeColor="text1"/>
          <w:sz w:val="24"/>
          <w:szCs w:val="24"/>
        </w:rPr>
        <w:t>иков, уже имеющих опыт работы в</w:t>
      </w:r>
      <w:r w:rsidR="007C29A9" w:rsidRPr="008C7DEF">
        <w:rPr>
          <w:rFonts w:ascii="Times New Roman" w:hAnsi="Times New Roman" w:cs="Times New Roman"/>
          <w:color w:val="000000" w:themeColor="text1"/>
          <w:sz w:val="24"/>
          <w:szCs w:val="24"/>
        </w:rPr>
        <w:t xml:space="preserve"> </w:t>
      </w:r>
      <w:r w:rsidR="00AE43CC" w:rsidRPr="008C7DEF">
        <w:rPr>
          <w:rFonts w:ascii="Times New Roman" w:hAnsi="Times New Roman" w:cs="Times New Roman"/>
          <w:color w:val="000000" w:themeColor="text1"/>
          <w:sz w:val="24"/>
          <w:szCs w:val="24"/>
        </w:rPr>
        <w:t xml:space="preserve">данной </w:t>
      </w:r>
      <w:r w:rsidR="007C29A9" w:rsidRPr="008C7DEF">
        <w:rPr>
          <w:rFonts w:ascii="Times New Roman" w:hAnsi="Times New Roman" w:cs="Times New Roman"/>
          <w:color w:val="000000" w:themeColor="text1"/>
          <w:sz w:val="24"/>
          <w:szCs w:val="24"/>
        </w:rPr>
        <w:t xml:space="preserve">компании и знающих ее специфику. </w:t>
      </w:r>
    </w:p>
    <w:p w:rsidR="00037E6F" w:rsidRPr="008C7DEF" w:rsidRDefault="00283ECB" w:rsidP="0037635A">
      <w:pPr>
        <w:autoSpaceDE w:val="0"/>
        <w:autoSpaceDN w:val="0"/>
        <w:adjustRightInd w:val="0"/>
        <w:spacing w:after="0" w:line="480" w:lineRule="auto"/>
        <w:ind w:firstLine="709"/>
        <w:contextualSpacing/>
        <w:jc w:val="both"/>
        <w:rPr>
          <w:rFonts w:ascii="Times New Roman" w:hAnsi="Times New Roman" w:cs="Times New Roman"/>
          <w:color w:val="000000" w:themeColor="text1"/>
          <w:sz w:val="24"/>
          <w:szCs w:val="24"/>
        </w:rPr>
      </w:pPr>
      <w:r w:rsidRPr="008C7DEF">
        <w:rPr>
          <w:rFonts w:ascii="Times New Roman" w:hAnsi="Times New Roman" w:cs="Times New Roman"/>
          <w:color w:val="000000" w:themeColor="text1"/>
          <w:sz w:val="24"/>
          <w:szCs w:val="24"/>
        </w:rPr>
        <w:t>П</w:t>
      </w:r>
      <w:r w:rsidR="007C29A9" w:rsidRPr="008C7DEF">
        <w:rPr>
          <w:rFonts w:ascii="Times New Roman" w:hAnsi="Times New Roman" w:cs="Times New Roman"/>
          <w:color w:val="000000" w:themeColor="text1"/>
          <w:sz w:val="24"/>
          <w:szCs w:val="24"/>
        </w:rPr>
        <w:t xml:space="preserve">о данным исследования, проведенного в 2009 году </w:t>
      </w:r>
      <w:r w:rsidR="00AE43CC" w:rsidRPr="008C7DEF">
        <w:rPr>
          <w:rFonts w:ascii="Times New Roman" w:hAnsi="Times New Roman" w:cs="Times New Roman"/>
          <w:color w:val="000000" w:themeColor="text1"/>
          <w:sz w:val="24"/>
          <w:szCs w:val="24"/>
          <w:lang w:val="en-US"/>
        </w:rPr>
        <w:t>Harvard</w:t>
      </w:r>
      <w:r w:rsidR="00AE43CC" w:rsidRPr="008C7DEF">
        <w:rPr>
          <w:rFonts w:ascii="Times New Roman" w:hAnsi="Times New Roman" w:cs="Times New Roman"/>
          <w:color w:val="000000" w:themeColor="text1"/>
          <w:sz w:val="24"/>
          <w:szCs w:val="24"/>
        </w:rPr>
        <w:t xml:space="preserve"> </w:t>
      </w:r>
      <w:r w:rsidR="00AE43CC" w:rsidRPr="008C7DEF">
        <w:rPr>
          <w:rFonts w:ascii="Times New Roman" w:hAnsi="Times New Roman" w:cs="Times New Roman"/>
          <w:color w:val="000000" w:themeColor="text1"/>
          <w:sz w:val="24"/>
          <w:szCs w:val="24"/>
          <w:lang w:val="en-US"/>
        </w:rPr>
        <w:t>Business</w:t>
      </w:r>
      <w:r w:rsidR="00AE43CC" w:rsidRPr="008C7DEF">
        <w:rPr>
          <w:rFonts w:ascii="Times New Roman" w:hAnsi="Times New Roman" w:cs="Times New Roman"/>
          <w:color w:val="000000" w:themeColor="text1"/>
          <w:sz w:val="24"/>
          <w:szCs w:val="24"/>
        </w:rPr>
        <w:t xml:space="preserve"> </w:t>
      </w:r>
      <w:r w:rsidR="00AE43CC" w:rsidRPr="008C7DEF">
        <w:rPr>
          <w:rFonts w:ascii="Times New Roman" w:hAnsi="Times New Roman" w:cs="Times New Roman"/>
          <w:color w:val="000000" w:themeColor="text1"/>
          <w:sz w:val="24"/>
          <w:szCs w:val="24"/>
          <w:lang w:val="en-US"/>
        </w:rPr>
        <w:t>Review</w:t>
      </w:r>
      <w:r w:rsidR="007C29A9" w:rsidRPr="008C7DEF">
        <w:rPr>
          <w:rFonts w:ascii="Times New Roman" w:hAnsi="Times New Roman" w:cs="Times New Roman"/>
          <w:color w:val="000000" w:themeColor="text1"/>
          <w:sz w:val="24"/>
          <w:szCs w:val="24"/>
        </w:rPr>
        <w:t xml:space="preserve">, </w:t>
      </w:r>
      <w:r w:rsidRPr="008C7DEF">
        <w:rPr>
          <w:rFonts w:ascii="Times New Roman" w:hAnsi="Times New Roman" w:cs="Times New Roman"/>
          <w:color w:val="000000" w:themeColor="text1"/>
          <w:sz w:val="24"/>
          <w:szCs w:val="24"/>
        </w:rPr>
        <w:t xml:space="preserve">в России </w:t>
      </w:r>
      <w:r w:rsidR="007C29A9" w:rsidRPr="008C7DEF">
        <w:rPr>
          <w:rFonts w:ascii="Times New Roman" w:hAnsi="Times New Roman" w:cs="Times New Roman"/>
          <w:color w:val="000000" w:themeColor="text1"/>
          <w:sz w:val="24"/>
          <w:szCs w:val="24"/>
        </w:rPr>
        <w:t xml:space="preserve">доля </w:t>
      </w:r>
      <w:r w:rsidR="00CD1284" w:rsidRPr="008C7DEF">
        <w:rPr>
          <w:rFonts w:ascii="Times New Roman" w:hAnsi="Times New Roman" w:cs="Times New Roman"/>
          <w:color w:val="000000" w:themeColor="text1"/>
          <w:sz w:val="24"/>
          <w:szCs w:val="24"/>
        </w:rPr>
        <w:t xml:space="preserve">руководителей </w:t>
      </w:r>
      <w:r w:rsidR="00596BBE" w:rsidRPr="008C7DEF">
        <w:rPr>
          <w:rFonts w:ascii="Times New Roman" w:hAnsi="Times New Roman" w:cs="Times New Roman"/>
          <w:color w:val="000000" w:themeColor="text1"/>
          <w:sz w:val="24"/>
          <w:szCs w:val="24"/>
        </w:rPr>
        <w:t xml:space="preserve">из числа сотрудников </w:t>
      </w:r>
      <w:r w:rsidR="00CD1284" w:rsidRPr="008C7DEF">
        <w:rPr>
          <w:rFonts w:ascii="Times New Roman" w:hAnsi="Times New Roman" w:cs="Times New Roman"/>
          <w:color w:val="000000" w:themeColor="text1"/>
          <w:sz w:val="24"/>
          <w:szCs w:val="24"/>
        </w:rPr>
        <w:t xml:space="preserve">компании, составляет только 50%, в то время как </w:t>
      </w:r>
      <w:r w:rsidR="00F768BA" w:rsidRPr="008C7DEF">
        <w:rPr>
          <w:rFonts w:ascii="Times New Roman" w:hAnsi="Times New Roman" w:cs="Times New Roman"/>
          <w:color w:val="000000" w:themeColor="text1"/>
          <w:sz w:val="24"/>
          <w:szCs w:val="24"/>
        </w:rPr>
        <w:t>за рубежом</w:t>
      </w:r>
      <w:r w:rsidR="00CD1284" w:rsidRPr="008C7DEF">
        <w:rPr>
          <w:rFonts w:ascii="Times New Roman" w:hAnsi="Times New Roman" w:cs="Times New Roman"/>
          <w:color w:val="000000" w:themeColor="text1"/>
          <w:sz w:val="24"/>
          <w:szCs w:val="24"/>
        </w:rPr>
        <w:t xml:space="preserve"> этот </w:t>
      </w:r>
      <w:r w:rsidRPr="008C7DEF">
        <w:rPr>
          <w:rFonts w:ascii="Times New Roman" w:hAnsi="Times New Roman" w:cs="Times New Roman"/>
          <w:color w:val="000000" w:themeColor="text1"/>
          <w:sz w:val="24"/>
          <w:szCs w:val="24"/>
        </w:rPr>
        <w:t xml:space="preserve">показатель </w:t>
      </w:r>
      <w:r w:rsidR="00CD1284" w:rsidRPr="008C7DEF">
        <w:rPr>
          <w:rFonts w:ascii="Times New Roman" w:hAnsi="Times New Roman" w:cs="Times New Roman"/>
          <w:color w:val="000000" w:themeColor="text1"/>
          <w:sz w:val="24"/>
          <w:szCs w:val="24"/>
        </w:rPr>
        <w:t>выше почти на 30%</w:t>
      </w:r>
      <w:r w:rsidR="00CD1284" w:rsidRPr="008C7DEF">
        <w:rPr>
          <w:rStyle w:val="a5"/>
          <w:rFonts w:ascii="Times New Roman" w:hAnsi="Times New Roman" w:cs="Times New Roman"/>
          <w:color w:val="000000" w:themeColor="text1"/>
          <w:sz w:val="24"/>
          <w:szCs w:val="24"/>
        </w:rPr>
        <w:footnoteReference w:id="57"/>
      </w:r>
      <w:r w:rsidR="00CD1284" w:rsidRPr="008C7DEF">
        <w:rPr>
          <w:rFonts w:ascii="Times New Roman" w:hAnsi="Times New Roman" w:cs="Times New Roman"/>
          <w:color w:val="000000" w:themeColor="text1"/>
          <w:sz w:val="24"/>
          <w:szCs w:val="24"/>
        </w:rPr>
        <w:t>. При этом внутренний поиск</w:t>
      </w:r>
      <w:r w:rsidR="00596BBE" w:rsidRPr="008C7DEF">
        <w:rPr>
          <w:rFonts w:ascii="Times New Roman" w:hAnsi="Times New Roman" w:cs="Times New Roman"/>
          <w:color w:val="000000" w:themeColor="text1"/>
          <w:sz w:val="24"/>
          <w:szCs w:val="24"/>
        </w:rPr>
        <w:t xml:space="preserve"> </w:t>
      </w:r>
      <w:r w:rsidR="00CD1284" w:rsidRPr="008C7DEF">
        <w:rPr>
          <w:rFonts w:ascii="Times New Roman" w:hAnsi="Times New Roman" w:cs="Times New Roman"/>
          <w:color w:val="000000" w:themeColor="text1"/>
          <w:sz w:val="24"/>
          <w:szCs w:val="24"/>
        </w:rPr>
        <w:t xml:space="preserve">имеет ряд преимуществ по сравнению с внешним, что обязательно </w:t>
      </w:r>
      <w:r w:rsidR="00596BBE" w:rsidRPr="008C7DEF">
        <w:rPr>
          <w:rFonts w:ascii="Times New Roman" w:hAnsi="Times New Roman" w:cs="Times New Roman"/>
          <w:color w:val="000000" w:themeColor="text1"/>
          <w:sz w:val="24"/>
          <w:szCs w:val="24"/>
        </w:rPr>
        <w:t xml:space="preserve">необходимо </w:t>
      </w:r>
      <w:r w:rsidR="00CD1284" w:rsidRPr="008C7DEF">
        <w:rPr>
          <w:rFonts w:ascii="Times New Roman" w:hAnsi="Times New Roman" w:cs="Times New Roman"/>
          <w:color w:val="000000" w:themeColor="text1"/>
          <w:sz w:val="24"/>
          <w:szCs w:val="24"/>
        </w:rPr>
        <w:t xml:space="preserve">учитывать в компаниях с госучастием. Кандидат, ранее работавший в компании, имеет намного более </w:t>
      </w:r>
      <w:r w:rsidR="00596BBE" w:rsidRPr="008C7DEF">
        <w:rPr>
          <w:rFonts w:ascii="Times New Roman" w:hAnsi="Times New Roman" w:cs="Times New Roman"/>
          <w:color w:val="000000" w:themeColor="text1"/>
          <w:sz w:val="24"/>
          <w:szCs w:val="24"/>
        </w:rPr>
        <w:t xml:space="preserve">разносторонние </w:t>
      </w:r>
      <w:r w:rsidR="00CD1284" w:rsidRPr="008C7DEF">
        <w:rPr>
          <w:rFonts w:ascii="Times New Roman" w:hAnsi="Times New Roman" w:cs="Times New Roman"/>
          <w:color w:val="000000" w:themeColor="text1"/>
          <w:sz w:val="24"/>
          <w:szCs w:val="24"/>
        </w:rPr>
        <w:t xml:space="preserve">знания о </w:t>
      </w:r>
      <w:r w:rsidR="0037653C" w:rsidRPr="008C7DEF">
        <w:rPr>
          <w:rFonts w:ascii="Times New Roman" w:hAnsi="Times New Roman" w:cs="Times New Roman"/>
          <w:color w:val="000000" w:themeColor="text1"/>
          <w:sz w:val="24"/>
          <w:szCs w:val="24"/>
        </w:rPr>
        <w:t xml:space="preserve">специфике </w:t>
      </w:r>
      <w:r w:rsidR="00596BBE" w:rsidRPr="008C7DEF">
        <w:rPr>
          <w:rFonts w:ascii="Times New Roman" w:hAnsi="Times New Roman" w:cs="Times New Roman"/>
          <w:color w:val="000000" w:themeColor="text1"/>
          <w:sz w:val="24"/>
          <w:szCs w:val="24"/>
        </w:rPr>
        <w:t>ее деятельности</w:t>
      </w:r>
      <w:r w:rsidR="00CD1284" w:rsidRPr="008C7DEF">
        <w:rPr>
          <w:rFonts w:ascii="Times New Roman" w:hAnsi="Times New Roman" w:cs="Times New Roman"/>
          <w:color w:val="000000" w:themeColor="text1"/>
          <w:sz w:val="24"/>
          <w:szCs w:val="24"/>
        </w:rPr>
        <w:t xml:space="preserve">, </w:t>
      </w:r>
      <w:r w:rsidR="00596BBE" w:rsidRPr="008C7DEF">
        <w:rPr>
          <w:rFonts w:ascii="Times New Roman" w:hAnsi="Times New Roman" w:cs="Times New Roman"/>
          <w:color w:val="000000" w:themeColor="text1"/>
          <w:sz w:val="24"/>
          <w:szCs w:val="24"/>
        </w:rPr>
        <w:t xml:space="preserve">представляет </w:t>
      </w:r>
      <w:r w:rsidR="00CD1284" w:rsidRPr="008C7DEF">
        <w:rPr>
          <w:rFonts w:ascii="Times New Roman" w:hAnsi="Times New Roman" w:cs="Times New Roman"/>
          <w:color w:val="000000" w:themeColor="text1"/>
          <w:sz w:val="24"/>
          <w:szCs w:val="24"/>
        </w:rPr>
        <w:t xml:space="preserve">ее сильные и слабые стороны, в то время как </w:t>
      </w:r>
      <w:r w:rsidR="00596BBE" w:rsidRPr="008C7DEF">
        <w:rPr>
          <w:rFonts w:ascii="Times New Roman" w:hAnsi="Times New Roman" w:cs="Times New Roman"/>
          <w:color w:val="000000" w:themeColor="text1"/>
          <w:sz w:val="24"/>
          <w:szCs w:val="24"/>
        </w:rPr>
        <w:t xml:space="preserve">претенденту </w:t>
      </w:r>
      <w:r w:rsidR="00CD1284" w:rsidRPr="008C7DEF">
        <w:rPr>
          <w:rFonts w:ascii="Times New Roman" w:hAnsi="Times New Roman" w:cs="Times New Roman"/>
          <w:color w:val="000000" w:themeColor="text1"/>
          <w:sz w:val="24"/>
          <w:szCs w:val="24"/>
        </w:rPr>
        <w:t xml:space="preserve">«со стороны» </w:t>
      </w:r>
      <w:r w:rsidR="00F768BA" w:rsidRPr="008C7DEF">
        <w:rPr>
          <w:rFonts w:ascii="Times New Roman" w:hAnsi="Times New Roman" w:cs="Times New Roman"/>
          <w:color w:val="000000" w:themeColor="text1"/>
          <w:sz w:val="24"/>
          <w:szCs w:val="24"/>
        </w:rPr>
        <w:t xml:space="preserve">обычно требуется </w:t>
      </w:r>
      <w:r w:rsidR="00CD1284" w:rsidRPr="008C7DEF">
        <w:rPr>
          <w:rFonts w:ascii="Times New Roman" w:hAnsi="Times New Roman" w:cs="Times New Roman"/>
          <w:color w:val="000000" w:themeColor="text1"/>
          <w:sz w:val="24"/>
          <w:szCs w:val="24"/>
        </w:rPr>
        <w:t>значительное время для ознакомления</w:t>
      </w:r>
      <w:r w:rsidR="00596BBE" w:rsidRPr="008C7DEF">
        <w:rPr>
          <w:rFonts w:ascii="Times New Roman" w:hAnsi="Times New Roman" w:cs="Times New Roman"/>
          <w:color w:val="000000" w:themeColor="text1"/>
          <w:sz w:val="24"/>
          <w:szCs w:val="24"/>
        </w:rPr>
        <w:t xml:space="preserve"> и адаптации</w:t>
      </w:r>
      <w:r w:rsidR="00CD1284" w:rsidRPr="008C7DEF">
        <w:rPr>
          <w:rFonts w:ascii="Times New Roman" w:hAnsi="Times New Roman" w:cs="Times New Roman"/>
          <w:color w:val="000000" w:themeColor="text1"/>
          <w:sz w:val="24"/>
          <w:szCs w:val="24"/>
        </w:rPr>
        <w:t xml:space="preserve">. К тому же, выбор среди </w:t>
      </w:r>
      <w:r w:rsidR="00596BBE" w:rsidRPr="008C7DEF">
        <w:rPr>
          <w:rFonts w:ascii="Times New Roman" w:hAnsi="Times New Roman" w:cs="Times New Roman"/>
          <w:color w:val="000000" w:themeColor="text1"/>
          <w:sz w:val="24"/>
          <w:szCs w:val="24"/>
        </w:rPr>
        <w:t>своих сотрудников</w:t>
      </w:r>
      <w:r w:rsidR="00CD1284" w:rsidRPr="008C7DEF">
        <w:rPr>
          <w:rFonts w:ascii="Times New Roman" w:hAnsi="Times New Roman" w:cs="Times New Roman"/>
          <w:color w:val="000000" w:themeColor="text1"/>
          <w:sz w:val="24"/>
          <w:szCs w:val="24"/>
        </w:rPr>
        <w:t xml:space="preserve"> </w:t>
      </w:r>
      <w:r w:rsidR="00F768BA" w:rsidRPr="008C7DEF">
        <w:rPr>
          <w:rFonts w:ascii="Times New Roman" w:hAnsi="Times New Roman" w:cs="Times New Roman"/>
          <w:color w:val="000000" w:themeColor="text1"/>
          <w:sz w:val="24"/>
          <w:szCs w:val="24"/>
        </w:rPr>
        <w:t xml:space="preserve">предполагает </w:t>
      </w:r>
      <w:r w:rsidR="00596BBE" w:rsidRPr="008C7DEF">
        <w:rPr>
          <w:rFonts w:ascii="Times New Roman" w:hAnsi="Times New Roman" w:cs="Times New Roman"/>
          <w:color w:val="000000" w:themeColor="text1"/>
          <w:sz w:val="24"/>
          <w:szCs w:val="24"/>
        </w:rPr>
        <w:t xml:space="preserve">их </w:t>
      </w:r>
      <w:r w:rsidR="00CD1284" w:rsidRPr="008C7DEF">
        <w:rPr>
          <w:rFonts w:ascii="Times New Roman" w:hAnsi="Times New Roman" w:cs="Times New Roman"/>
          <w:color w:val="000000" w:themeColor="text1"/>
          <w:sz w:val="24"/>
          <w:szCs w:val="24"/>
        </w:rPr>
        <w:t>длительную подготовку к будущей руководящей должности</w:t>
      </w:r>
      <w:r w:rsidR="0037653C" w:rsidRPr="008C7DEF">
        <w:rPr>
          <w:rFonts w:ascii="Times New Roman" w:hAnsi="Times New Roman" w:cs="Times New Roman"/>
          <w:color w:val="000000" w:themeColor="text1"/>
          <w:sz w:val="24"/>
          <w:szCs w:val="24"/>
        </w:rPr>
        <w:t>, а испытания конкретными проблема</w:t>
      </w:r>
      <w:r w:rsidR="00E11218" w:rsidRPr="008C7DEF">
        <w:rPr>
          <w:rFonts w:ascii="Times New Roman" w:hAnsi="Times New Roman" w:cs="Times New Roman"/>
          <w:color w:val="000000" w:themeColor="text1"/>
          <w:sz w:val="24"/>
          <w:szCs w:val="24"/>
        </w:rPr>
        <w:t>ми</w:t>
      </w:r>
      <w:r w:rsidR="0037653C" w:rsidRPr="008C7DEF">
        <w:rPr>
          <w:rFonts w:ascii="Times New Roman" w:hAnsi="Times New Roman" w:cs="Times New Roman"/>
          <w:color w:val="000000" w:themeColor="text1"/>
          <w:sz w:val="24"/>
          <w:szCs w:val="24"/>
        </w:rPr>
        <w:t xml:space="preserve"> помог</w:t>
      </w:r>
      <w:r w:rsidR="00037E6F" w:rsidRPr="008C7DEF">
        <w:rPr>
          <w:rFonts w:ascii="Times New Roman" w:hAnsi="Times New Roman" w:cs="Times New Roman"/>
          <w:color w:val="000000" w:themeColor="text1"/>
          <w:sz w:val="24"/>
          <w:szCs w:val="24"/>
        </w:rPr>
        <w:t>ут заранее составить мнение</w:t>
      </w:r>
      <w:r w:rsidR="0037653C" w:rsidRPr="008C7DEF">
        <w:rPr>
          <w:rFonts w:ascii="Times New Roman" w:hAnsi="Times New Roman" w:cs="Times New Roman"/>
          <w:color w:val="000000" w:themeColor="text1"/>
          <w:sz w:val="24"/>
          <w:szCs w:val="24"/>
        </w:rPr>
        <w:t xml:space="preserve"> о будущем </w:t>
      </w:r>
      <w:r w:rsidR="00596BBE" w:rsidRPr="008C7DEF">
        <w:rPr>
          <w:rFonts w:ascii="Times New Roman" w:hAnsi="Times New Roman" w:cs="Times New Roman"/>
          <w:color w:val="000000" w:themeColor="text1"/>
          <w:sz w:val="24"/>
          <w:szCs w:val="24"/>
        </w:rPr>
        <w:t>топ-менеджере</w:t>
      </w:r>
      <w:r w:rsidR="0037653C" w:rsidRPr="008C7DEF">
        <w:rPr>
          <w:rFonts w:ascii="Times New Roman" w:hAnsi="Times New Roman" w:cs="Times New Roman"/>
          <w:color w:val="000000" w:themeColor="text1"/>
          <w:sz w:val="24"/>
          <w:szCs w:val="24"/>
        </w:rPr>
        <w:t xml:space="preserve">. </w:t>
      </w:r>
      <w:r w:rsidR="00596BBE" w:rsidRPr="008C7DEF">
        <w:rPr>
          <w:rFonts w:ascii="Times New Roman" w:hAnsi="Times New Roman" w:cs="Times New Roman"/>
          <w:color w:val="000000" w:themeColor="text1"/>
          <w:sz w:val="24"/>
          <w:szCs w:val="24"/>
        </w:rPr>
        <w:t>Выдвижение собственных кадров</w:t>
      </w:r>
      <w:r w:rsidR="008F7EB5" w:rsidRPr="008C7DEF">
        <w:rPr>
          <w:rFonts w:ascii="Times New Roman" w:hAnsi="Times New Roman" w:cs="Times New Roman"/>
          <w:color w:val="000000" w:themeColor="text1"/>
          <w:sz w:val="24"/>
          <w:szCs w:val="24"/>
        </w:rPr>
        <w:t xml:space="preserve"> </w:t>
      </w:r>
      <w:r w:rsidR="0037653C" w:rsidRPr="008C7DEF">
        <w:rPr>
          <w:rFonts w:ascii="Times New Roman" w:hAnsi="Times New Roman" w:cs="Times New Roman"/>
          <w:color w:val="000000" w:themeColor="text1"/>
          <w:sz w:val="24"/>
          <w:szCs w:val="24"/>
        </w:rPr>
        <w:t>может мотивировать сотрудников эффективнее работать</w:t>
      </w:r>
      <w:r w:rsidR="00596BBE" w:rsidRPr="008C7DEF">
        <w:rPr>
          <w:rFonts w:ascii="Times New Roman" w:hAnsi="Times New Roman" w:cs="Times New Roman"/>
          <w:color w:val="000000" w:themeColor="text1"/>
          <w:sz w:val="24"/>
          <w:szCs w:val="24"/>
        </w:rPr>
        <w:t xml:space="preserve"> для того</w:t>
      </w:r>
      <w:r w:rsidR="0037653C" w:rsidRPr="008C7DEF">
        <w:rPr>
          <w:rFonts w:ascii="Times New Roman" w:hAnsi="Times New Roman" w:cs="Times New Roman"/>
          <w:color w:val="000000" w:themeColor="text1"/>
          <w:sz w:val="24"/>
          <w:szCs w:val="24"/>
        </w:rPr>
        <w:t xml:space="preserve">, чтобы в будущем претендовать на </w:t>
      </w:r>
      <w:r w:rsidR="00596BBE" w:rsidRPr="008C7DEF">
        <w:rPr>
          <w:rFonts w:ascii="Times New Roman" w:hAnsi="Times New Roman" w:cs="Times New Roman"/>
          <w:color w:val="000000" w:themeColor="text1"/>
          <w:sz w:val="24"/>
          <w:szCs w:val="24"/>
        </w:rPr>
        <w:t xml:space="preserve">серьезное продвижение по </w:t>
      </w:r>
      <w:r w:rsidR="007D0916" w:rsidRPr="008C7DEF">
        <w:rPr>
          <w:rFonts w:ascii="Times New Roman" w:hAnsi="Times New Roman" w:cs="Times New Roman"/>
          <w:color w:val="000000" w:themeColor="text1"/>
          <w:sz w:val="24"/>
          <w:szCs w:val="24"/>
        </w:rPr>
        <w:t xml:space="preserve">карьерной </w:t>
      </w:r>
      <w:r w:rsidR="00596BBE" w:rsidRPr="008C7DEF">
        <w:rPr>
          <w:rFonts w:ascii="Times New Roman" w:hAnsi="Times New Roman" w:cs="Times New Roman"/>
          <w:color w:val="000000" w:themeColor="text1"/>
          <w:sz w:val="24"/>
          <w:szCs w:val="24"/>
        </w:rPr>
        <w:t>лестнице</w:t>
      </w:r>
      <w:r w:rsidR="0037653C" w:rsidRPr="008C7DEF">
        <w:rPr>
          <w:rFonts w:ascii="Times New Roman" w:hAnsi="Times New Roman" w:cs="Times New Roman"/>
          <w:color w:val="000000" w:themeColor="text1"/>
          <w:sz w:val="24"/>
          <w:szCs w:val="24"/>
        </w:rPr>
        <w:t xml:space="preserve">. На данный момент в компаниях с госучастием часто </w:t>
      </w:r>
      <w:r w:rsidR="00F768BA" w:rsidRPr="008C7DEF">
        <w:rPr>
          <w:rFonts w:ascii="Times New Roman" w:hAnsi="Times New Roman" w:cs="Times New Roman"/>
          <w:color w:val="000000" w:themeColor="text1"/>
          <w:sz w:val="24"/>
          <w:szCs w:val="24"/>
        </w:rPr>
        <w:t xml:space="preserve">наблюдается </w:t>
      </w:r>
      <w:r w:rsidR="00106F18" w:rsidRPr="008C7DEF">
        <w:rPr>
          <w:rFonts w:ascii="Times New Roman" w:hAnsi="Times New Roman" w:cs="Times New Roman"/>
          <w:color w:val="000000" w:themeColor="text1"/>
          <w:sz w:val="24"/>
          <w:szCs w:val="24"/>
        </w:rPr>
        <w:t>ситуация</w:t>
      </w:r>
      <w:r w:rsidR="0052745A" w:rsidRPr="008C7DEF">
        <w:rPr>
          <w:rFonts w:ascii="Times New Roman" w:hAnsi="Times New Roman" w:cs="Times New Roman"/>
          <w:color w:val="000000" w:themeColor="text1"/>
          <w:sz w:val="24"/>
          <w:szCs w:val="24"/>
        </w:rPr>
        <w:t xml:space="preserve">, когда у сотрудников </w:t>
      </w:r>
      <w:r w:rsidR="00596BBE" w:rsidRPr="008C7DEF">
        <w:rPr>
          <w:rFonts w:ascii="Times New Roman" w:hAnsi="Times New Roman" w:cs="Times New Roman"/>
          <w:color w:val="000000" w:themeColor="text1"/>
          <w:sz w:val="24"/>
          <w:szCs w:val="24"/>
        </w:rPr>
        <w:t>отсутствует должн</w:t>
      </w:r>
      <w:r w:rsidR="003C477E" w:rsidRPr="008C7DEF">
        <w:rPr>
          <w:rFonts w:ascii="Times New Roman" w:hAnsi="Times New Roman" w:cs="Times New Roman"/>
          <w:color w:val="000000" w:themeColor="text1"/>
          <w:sz w:val="24"/>
          <w:szCs w:val="24"/>
        </w:rPr>
        <w:t xml:space="preserve">ая </w:t>
      </w:r>
      <w:r w:rsidR="00596BBE" w:rsidRPr="008C7DEF">
        <w:rPr>
          <w:rFonts w:ascii="Times New Roman" w:hAnsi="Times New Roman" w:cs="Times New Roman"/>
          <w:color w:val="000000" w:themeColor="text1"/>
          <w:sz w:val="24"/>
          <w:szCs w:val="24"/>
        </w:rPr>
        <w:t xml:space="preserve"> </w:t>
      </w:r>
      <w:r w:rsidR="0037653C" w:rsidRPr="008C7DEF">
        <w:rPr>
          <w:rFonts w:ascii="Times New Roman" w:hAnsi="Times New Roman" w:cs="Times New Roman"/>
          <w:color w:val="000000" w:themeColor="text1"/>
          <w:sz w:val="24"/>
          <w:szCs w:val="24"/>
        </w:rPr>
        <w:t>мотиваци</w:t>
      </w:r>
      <w:r w:rsidR="00596BBE" w:rsidRPr="008C7DEF">
        <w:rPr>
          <w:rFonts w:ascii="Times New Roman" w:hAnsi="Times New Roman" w:cs="Times New Roman"/>
          <w:color w:val="000000" w:themeColor="text1"/>
          <w:sz w:val="24"/>
          <w:szCs w:val="24"/>
        </w:rPr>
        <w:t>я, поскольку</w:t>
      </w:r>
      <w:r w:rsidR="0037653C" w:rsidRPr="008C7DEF">
        <w:rPr>
          <w:rFonts w:ascii="Times New Roman" w:hAnsi="Times New Roman" w:cs="Times New Roman"/>
          <w:color w:val="000000" w:themeColor="text1"/>
          <w:sz w:val="24"/>
          <w:szCs w:val="24"/>
        </w:rPr>
        <w:t xml:space="preserve"> они понимают, что </w:t>
      </w:r>
      <w:r w:rsidR="00596BBE" w:rsidRPr="008C7DEF">
        <w:rPr>
          <w:rFonts w:ascii="Times New Roman" w:hAnsi="Times New Roman" w:cs="Times New Roman"/>
          <w:color w:val="000000" w:themeColor="text1"/>
          <w:sz w:val="24"/>
          <w:szCs w:val="24"/>
        </w:rPr>
        <w:t xml:space="preserve">на высокую должность </w:t>
      </w:r>
      <w:r w:rsidR="0037653C" w:rsidRPr="008C7DEF">
        <w:rPr>
          <w:rFonts w:ascii="Times New Roman" w:hAnsi="Times New Roman" w:cs="Times New Roman"/>
          <w:color w:val="000000" w:themeColor="text1"/>
          <w:sz w:val="24"/>
          <w:szCs w:val="24"/>
        </w:rPr>
        <w:t>н</w:t>
      </w:r>
      <w:r w:rsidR="00E11218" w:rsidRPr="008C7DEF">
        <w:rPr>
          <w:rFonts w:ascii="Times New Roman" w:hAnsi="Times New Roman" w:cs="Times New Roman"/>
          <w:color w:val="000000" w:themeColor="text1"/>
          <w:sz w:val="24"/>
          <w:szCs w:val="24"/>
        </w:rPr>
        <w:t>азначат</w:t>
      </w:r>
      <w:r w:rsidR="00AF36EA" w:rsidRPr="008C7DEF">
        <w:rPr>
          <w:rFonts w:ascii="Times New Roman" w:hAnsi="Times New Roman" w:cs="Times New Roman"/>
          <w:color w:val="000000" w:themeColor="text1"/>
          <w:sz w:val="24"/>
          <w:szCs w:val="24"/>
        </w:rPr>
        <w:t xml:space="preserve"> «человека сверху», </w:t>
      </w:r>
      <w:r w:rsidR="00106F18" w:rsidRPr="008C7DEF">
        <w:rPr>
          <w:rFonts w:ascii="Times New Roman" w:hAnsi="Times New Roman" w:cs="Times New Roman"/>
          <w:color w:val="000000" w:themeColor="text1"/>
          <w:sz w:val="24"/>
          <w:szCs w:val="24"/>
        </w:rPr>
        <w:t>что приводит к</w:t>
      </w:r>
      <w:r w:rsidR="00596BBE" w:rsidRPr="008C7DEF">
        <w:rPr>
          <w:rFonts w:ascii="Times New Roman" w:hAnsi="Times New Roman" w:cs="Times New Roman"/>
          <w:color w:val="000000" w:themeColor="text1"/>
          <w:sz w:val="24"/>
          <w:szCs w:val="24"/>
        </w:rPr>
        <w:t xml:space="preserve"> </w:t>
      </w:r>
      <w:r w:rsidR="00AF36EA" w:rsidRPr="008C7DEF">
        <w:rPr>
          <w:rFonts w:ascii="Times New Roman" w:hAnsi="Times New Roman" w:cs="Times New Roman"/>
          <w:color w:val="000000" w:themeColor="text1"/>
          <w:sz w:val="24"/>
          <w:szCs w:val="24"/>
        </w:rPr>
        <w:t>отток</w:t>
      </w:r>
      <w:r w:rsidR="00106F18" w:rsidRPr="008C7DEF">
        <w:rPr>
          <w:rFonts w:ascii="Times New Roman" w:hAnsi="Times New Roman" w:cs="Times New Roman"/>
          <w:color w:val="000000" w:themeColor="text1"/>
          <w:sz w:val="24"/>
          <w:szCs w:val="24"/>
        </w:rPr>
        <w:t>у</w:t>
      </w:r>
      <w:r w:rsidR="00AF36EA" w:rsidRPr="008C7DEF">
        <w:rPr>
          <w:rFonts w:ascii="Times New Roman" w:hAnsi="Times New Roman" w:cs="Times New Roman"/>
          <w:color w:val="000000" w:themeColor="text1"/>
          <w:sz w:val="24"/>
          <w:szCs w:val="24"/>
        </w:rPr>
        <w:t xml:space="preserve"> </w:t>
      </w:r>
      <w:r w:rsidR="008F7EB5" w:rsidRPr="008C7DEF">
        <w:rPr>
          <w:rFonts w:ascii="Times New Roman" w:hAnsi="Times New Roman" w:cs="Times New Roman"/>
          <w:color w:val="000000" w:themeColor="text1"/>
          <w:sz w:val="24"/>
          <w:szCs w:val="24"/>
        </w:rPr>
        <w:t xml:space="preserve">квалифицированных </w:t>
      </w:r>
      <w:r w:rsidR="00596BBE" w:rsidRPr="008C7DEF">
        <w:rPr>
          <w:rFonts w:ascii="Times New Roman" w:hAnsi="Times New Roman" w:cs="Times New Roman"/>
          <w:color w:val="000000" w:themeColor="text1"/>
          <w:sz w:val="24"/>
          <w:szCs w:val="24"/>
        </w:rPr>
        <w:t xml:space="preserve">управленческих </w:t>
      </w:r>
      <w:r w:rsidR="00AF36EA" w:rsidRPr="008C7DEF">
        <w:rPr>
          <w:rFonts w:ascii="Times New Roman" w:hAnsi="Times New Roman" w:cs="Times New Roman"/>
          <w:color w:val="000000" w:themeColor="text1"/>
          <w:sz w:val="24"/>
          <w:szCs w:val="24"/>
        </w:rPr>
        <w:t xml:space="preserve">кадров в более </w:t>
      </w:r>
      <w:r w:rsidR="005F3C29" w:rsidRPr="008C7DEF">
        <w:rPr>
          <w:rFonts w:ascii="Times New Roman" w:hAnsi="Times New Roman" w:cs="Times New Roman"/>
          <w:sz w:val="24"/>
          <w:szCs w:val="24"/>
        </w:rPr>
        <w:t xml:space="preserve">конкурентоспособные </w:t>
      </w:r>
      <w:r w:rsidR="00AF36EA" w:rsidRPr="008C7DEF">
        <w:rPr>
          <w:rFonts w:ascii="Times New Roman" w:hAnsi="Times New Roman" w:cs="Times New Roman"/>
          <w:color w:val="000000" w:themeColor="text1"/>
          <w:sz w:val="24"/>
          <w:szCs w:val="24"/>
        </w:rPr>
        <w:t>частные организации.</w:t>
      </w:r>
    </w:p>
    <w:p w:rsidR="000C165A" w:rsidRPr="008C7DEF" w:rsidRDefault="008666B9" w:rsidP="0037635A">
      <w:pPr>
        <w:autoSpaceDE w:val="0"/>
        <w:autoSpaceDN w:val="0"/>
        <w:adjustRightInd w:val="0"/>
        <w:spacing w:after="0" w:line="480" w:lineRule="auto"/>
        <w:ind w:firstLine="709"/>
        <w:contextualSpacing/>
        <w:jc w:val="both"/>
        <w:rPr>
          <w:rFonts w:ascii="Times New Roman" w:hAnsi="Times New Roman" w:cs="Times New Roman"/>
          <w:color w:val="000000" w:themeColor="text1"/>
          <w:sz w:val="24"/>
          <w:szCs w:val="24"/>
        </w:rPr>
      </w:pPr>
      <w:r w:rsidRPr="008C7DEF">
        <w:rPr>
          <w:rFonts w:ascii="Times New Roman" w:hAnsi="Times New Roman" w:cs="Times New Roman"/>
          <w:color w:val="000000" w:themeColor="text1"/>
          <w:sz w:val="24"/>
          <w:szCs w:val="24"/>
        </w:rPr>
        <w:t>На наш взгляд,</w:t>
      </w:r>
      <w:r w:rsidR="00CB40E8" w:rsidRPr="008C7DEF">
        <w:rPr>
          <w:rFonts w:ascii="Times New Roman" w:hAnsi="Times New Roman" w:cs="Times New Roman"/>
          <w:color w:val="000000" w:themeColor="text1"/>
          <w:sz w:val="24"/>
          <w:szCs w:val="24"/>
        </w:rPr>
        <w:t xml:space="preserve"> </w:t>
      </w:r>
      <w:r w:rsidR="00FC42CE" w:rsidRPr="008C7DEF">
        <w:rPr>
          <w:rFonts w:ascii="Times New Roman" w:hAnsi="Times New Roman" w:cs="Times New Roman"/>
          <w:color w:val="000000" w:themeColor="text1"/>
          <w:sz w:val="24"/>
          <w:szCs w:val="24"/>
        </w:rPr>
        <w:t xml:space="preserve">одной из </w:t>
      </w:r>
      <w:r w:rsidR="00106F18" w:rsidRPr="008C7DEF">
        <w:rPr>
          <w:rFonts w:ascii="Times New Roman" w:hAnsi="Times New Roman" w:cs="Times New Roman"/>
          <w:color w:val="000000" w:themeColor="text1"/>
          <w:sz w:val="24"/>
          <w:szCs w:val="24"/>
        </w:rPr>
        <w:t xml:space="preserve">ключевых </w:t>
      </w:r>
      <w:r w:rsidR="00FC42CE" w:rsidRPr="008C7DEF">
        <w:rPr>
          <w:rFonts w:ascii="Times New Roman" w:hAnsi="Times New Roman" w:cs="Times New Roman"/>
          <w:color w:val="000000" w:themeColor="text1"/>
          <w:sz w:val="24"/>
          <w:szCs w:val="24"/>
        </w:rPr>
        <w:t>функций</w:t>
      </w:r>
      <w:r w:rsidR="00FA0E3C" w:rsidRPr="008C7DEF">
        <w:rPr>
          <w:rFonts w:ascii="Times New Roman" w:hAnsi="Times New Roman" w:cs="Times New Roman"/>
          <w:color w:val="000000" w:themeColor="text1"/>
          <w:sz w:val="24"/>
          <w:szCs w:val="24"/>
        </w:rPr>
        <w:t xml:space="preserve"> комитета по кадрам (</w:t>
      </w:r>
      <w:r w:rsidR="00D363BF" w:rsidRPr="008C7DEF">
        <w:rPr>
          <w:rFonts w:ascii="Times New Roman" w:hAnsi="Times New Roman" w:cs="Times New Roman"/>
          <w:color w:val="000000" w:themeColor="text1"/>
          <w:sz w:val="24"/>
          <w:szCs w:val="24"/>
        </w:rPr>
        <w:t>назначениям</w:t>
      </w:r>
      <w:r w:rsidR="00FA0E3C" w:rsidRPr="008C7DEF">
        <w:rPr>
          <w:rFonts w:ascii="Times New Roman" w:hAnsi="Times New Roman" w:cs="Times New Roman"/>
          <w:color w:val="000000" w:themeColor="text1"/>
          <w:sz w:val="24"/>
          <w:szCs w:val="24"/>
        </w:rPr>
        <w:t>)</w:t>
      </w:r>
      <w:r w:rsidR="0029597E" w:rsidRPr="008C7DEF">
        <w:rPr>
          <w:rFonts w:ascii="Times New Roman" w:hAnsi="Times New Roman" w:cs="Times New Roman"/>
          <w:color w:val="000000" w:themeColor="text1"/>
          <w:sz w:val="24"/>
          <w:szCs w:val="24"/>
        </w:rPr>
        <w:t xml:space="preserve"> </w:t>
      </w:r>
      <w:r w:rsidRPr="008C7DEF">
        <w:rPr>
          <w:rFonts w:ascii="Times New Roman" w:hAnsi="Times New Roman" w:cs="Times New Roman"/>
          <w:color w:val="000000" w:themeColor="text1"/>
          <w:sz w:val="24"/>
          <w:szCs w:val="24"/>
        </w:rPr>
        <w:t>совет</w:t>
      </w:r>
      <w:r w:rsidR="0029597E" w:rsidRPr="008C7DEF">
        <w:rPr>
          <w:rFonts w:ascii="Times New Roman" w:hAnsi="Times New Roman" w:cs="Times New Roman"/>
          <w:color w:val="000000" w:themeColor="text1"/>
          <w:sz w:val="24"/>
          <w:szCs w:val="24"/>
        </w:rPr>
        <w:t>а</w:t>
      </w:r>
      <w:r w:rsidRPr="008C7DEF">
        <w:rPr>
          <w:rFonts w:ascii="Times New Roman" w:hAnsi="Times New Roman" w:cs="Times New Roman"/>
          <w:color w:val="000000" w:themeColor="text1"/>
          <w:sz w:val="24"/>
          <w:szCs w:val="24"/>
        </w:rPr>
        <w:t xml:space="preserve"> директоров </w:t>
      </w:r>
      <w:r w:rsidR="00106F18" w:rsidRPr="008C7DEF">
        <w:rPr>
          <w:rFonts w:ascii="Times New Roman" w:hAnsi="Times New Roman" w:cs="Times New Roman"/>
          <w:color w:val="000000" w:themeColor="text1"/>
          <w:sz w:val="24"/>
          <w:szCs w:val="24"/>
        </w:rPr>
        <w:t xml:space="preserve">должна стать </w:t>
      </w:r>
      <w:r w:rsidR="00D77974" w:rsidRPr="008C7DEF">
        <w:rPr>
          <w:rFonts w:ascii="Times New Roman" w:hAnsi="Times New Roman" w:cs="Times New Roman"/>
          <w:color w:val="000000" w:themeColor="text1"/>
          <w:sz w:val="24"/>
          <w:szCs w:val="24"/>
        </w:rPr>
        <w:t xml:space="preserve">разработка программы развития менеджмента компании, </w:t>
      </w:r>
      <w:r w:rsidR="00D77974" w:rsidRPr="008C7DEF">
        <w:rPr>
          <w:rFonts w:ascii="Times New Roman" w:hAnsi="Times New Roman" w:cs="Times New Roman"/>
          <w:color w:val="000000" w:themeColor="text1"/>
          <w:sz w:val="24"/>
          <w:szCs w:val="24"/>
        </w:rPr>
        <w:lastRenderedPageBreak/>
        <w:t xml:space="preserve">поддержание в </w:t>
      </w:r>
      <w:r w:rsidR="00D363BF" w:rsidRPr="008C7DEF">
        <w:rPr>
          <w:rFonts w:ascii="Times New Roman" w:hAnsi="Times New Roman" w:cs="Times New Roman"/>
          <w:color w:val="000000" w:themeColor="text1"/>
          <w:sz w:val="24"/>
          <w:szCs w:val="24"/>
        </w:rPr>
        <w:t>дееспособном</w:t>
      </w:r>
      <w:r w:rsidR="00D77974" w:rsidRPr="008C7DEF">
        <w:rPr>
          <w:rFonts w:ascii="Times New Roman" w:hAnsi="Times New Roman" w:cs="Times New Roman"/>
          <w:color w:val="000000" w:themeColor="text1"/>
          <w:sz w:val="24"/>
          <w:szCs w:val="24"/>
        </w:rPr>
        <w:t xml:space="preserve"> состоянии кадрового резерва</w:t>
      </w:r>
      <w:r w:rsidR="00106F18" w:rsidRPr="008C7DEF">
        <w:rPr>
          <w:rFonts w:ascii="Times New Roman" w:hAnsi="Times New Roman" w:cs="Times New Roman"/>
          <w:color w:val="000000" w:themeColor="text1"/>
          <w:sz w:val="24"/>
          <w:szCs w:val="24"/>
        </w:rPr>
        <w:t xml:space="preserve"> и </w:t>
      </w:r>
      <w:r w:rsidR="00D77974" w:rsidRPr="008C7DEF">
        <w:rPr>
          <w:rFonts w:ascii="Times New Roman" w:hAnsi="Times New Roman" w:cs="Times New Roman"/>
          <w:color w:val="000000" w:themeColor="text1"/>
          <w:sz w:val="24"/>
          <w:szCs w:val="24"/>
        </w:rPr>
        <w:t xml:space="preserve">проведение политики ротаций </w:t>
      </w:r>
      <w:r w:rsidR="00106F18" w:rsidRPr="008C7DEF">
        <w:rPr>
          <w:rFonts w:ascii="Times New Roman" w:hAnsi="Times New Roman" w:cs="Times New Roman"/>
          <w:color w:val="000000" w:themeColor="text1"/>
          <w:sz w:val="24"/>
          <w:szCs w:val="24"/>
        </w:rPr>
        <w:t>персонала</w:t>
      </w:r>
      <w:r w:rsidR="00D77974" w:rsidRPr="008C7DEF">
        <w:rPr>
          <w:rFonts w:ascii="Times New Roman" w:hAnsi="Times New Roman" w:cs="Times New Roman"/>
          <w:color w:val="000000" w:themeColor="text1"/>
          <w:sz w:val="24"/>
          <w:szCs w:val="24"/>
        </w:rPr>
        <w:t>.</w:t>
      </w:r>
      <w:r w:rsidR="008E54BD" w:rsidRPr="008C7DEF">
        <w:rPr>
          <w:rFonts w:ascii="Times New Roman" w:hAnsi="Times New Roman" w:cs="Times New Roman"/>
          <w:color w:val="000000" w:themeColor="text1"/>
          <w:sz w:val="24"/>
          <w:szCs w:val="24"/>
        </w:rPr>
        <w:t xml:space="preserve"> </w:t>
      </w:r>
      <w:r w:rsidR="00D363BF" w:rsidRPr="008C7DEF">
        <w:rPr>
          <w:rFonts w:ascii="Times New Roman" w:hAnsi="Times New Roman" w:cs="Times New Roman"/>
          <w:color w:val="000000" w:themeColor="text1"/>
          <w:sz w:val="24"/>
          <w:szCs w:val="24"/>
        </w:rPr>
        <w:t xml:space="preserve">Это особенно </w:t>
      </w:r>
      <w:r w:rsidR="008E54BD" w:rsidRPr="008C7DEF">
        <w:rPr>
          <w:rFonts w:ascii="Times New Roman" w:hAnsi="Times New Roman" w:cs="Times New Roman"/>
          <w:color w:val="000000" w:themeColor="text1"/>
          <w:sz w:val="24"/>
          <w:szCs w:val="24"/>
        </w:rPr>
        <w:t>актуально для групп компаний (холдингов), где возможна</w:t>
      </w:r>
      <w:r w:rsidR="00106F18" w:rsidRPr="008C7DEF">
        <w:rPr>
          <w:rFonts w:ascii="Times New Roman" w:hAnsi="Times New Roman" w:cs="Times New Roman"/>
          <w:color w:val="000000" w:themeColor="text1"/>
          <w:sz w:val="24"/>
          <w:szCs w:val="24"/>
        </w:rPr>
        <w:t xml:space="preserve"> </w:t>
      </w:r>
      <w:r w:rsidR="008E54BD" w:rsidRPr="008C7DEF">
        <w:rPr>
          <w:rFonts w:ascii="Times New Roman" w:hAnsi="Times New Roman" w:cs="Times New Roman"/>
          <w:color w:val="000000" w:themeColor="text1"/>
          <w:sz w:val="24"/>
          <w:szCs w:val="24"/>
        </w:rPr>
        <w:t xml:space="preserve">ротация </w:t>
      </w:r>
      <w:r w:rsidR="00106F18" w:rsidRPr="008C7DEF">
        <w:rPr>
          <w:rFonts w:ascii="Times New Roman" w:hAnsi="Times New Roman" w:cs="Times New Roman"/>
          <w:color w:val="000000" w:themeColor="text1"/>
          <w:sz w:val="24"/>
          <w:szCs w:val="24"/>
        </w:rPr>
        <w:t xml:space="preserve">сотрудников </w:t>
      </w:r>
      <w:r w:rsidR="008E54BD" w:rsidRPr="008C7DEF">
        <w:rPr>
          <w:rFonts w:ascii="Times New Roman" w:hAnsi="Times New Roman" w:cs="Times New Roman"/>
          <w:color w:val="000000" w:themeColor="text1"/>
          <w:sz w:val="24"/>
          <w:szCs w:val="24"/>
        </w:rPr>
        <w:t>«по горизонтали»</w:t>
      </w:r>
      <w:r w:rsidR="00CB40E8" w:rsidRPr="008C7DEF">
        <w:rPr>
          <w:rFonts w:ascii="Times New Roman" w:hAnsi="Times New Roman" w:cs="Times New Roman"/>
          <w:color w:val="000000" w:themeColor="text1"/>
          <w:sz w:val="24"/>
          <w:szCs w:val="24"/>
        </w:rPr>
        <w:t>.</w:t>
      </w:r>
      <w:r w:rsidR="000C165A" w:rsidRPr="008C7DEF">
        <w:rPr>
          <w:rFonts w:ascii="Times New Roman" w:hAnsi="Times New Roman" w:cs="Times New Roman"/>
          <w:color w:val="000000" w:themeColor="text1"/>
          <w:sz w:val="24"/>
          <w:szCs w:val="24"/>
        </w:rPr>
        <w:t xml:space="preserve"> </w:t>
      </w:r>
    </w:p>
    <w:p w:rsidR="00037E6F" w:rsidRPr="008C7DEF" w:rsidRDefault="00106F18" w:rsidP="0037635A">
      <w:pPr>
        <w:autoSpaceDE w:val="0"/>
        <w:autoSpaceDN w:val="0"/>
        <w:adjustRightInd w:val="0"/>
        <w:spacing w:after="0" w:line="480" w:lineRule="auto"/>
        <w:ind w:firstLine="709"/>
        <w:contextualSpacing/>
        <w:jc w:val="both"/>
        <w:rPr>
          <w:rFonts w:ascii="Times New Roman" w:hAnsi="Times New Roman" w:cs="Times New Roman"/>
          <w:color w:val="000000" w:themeColor="text1"/>
          <w:sz w:val="24"/>
          <w:szCs w:val="24"/>
        </w:rPr>
      </w:pPr>
      <w:r w:rsidRPr="008C7DEF">
        <w:rPr>
          <w:rFonts w:ascii="Times New Roman" w:hAnsi="Times New Roman" w:cs="Times New Roman"/>
          <w:color w:val="000000" w:themeColor="text1"/>
          <w:sz w:val="24"/>
          <w:szCs w:val="24"/>
        </w:rPr>
        <w:t>В</w:t>
      </w:r>
      <w:r w:rsidR="00037E6F" w:rsidRPr="008C7DEF">
        <w:rPr>
          <w:rFonts w:ascii="Times New Roman" w:hAnsi="Times New Roman" w:cs="Times New Roman"/>
          <w:color w:val="000000" w:themeColor="text1"/>
          <w:sz w:val="24"/>
          <w:szCs w:val="24"/>
        </w:rPr>
        <w:t xml:space="preserve"> отечественной практике корпоративного управления </w:t>
      </w:r>
      <w:r w:rsidRPr="008C7DEF">
        <w:rPr>
          <w:rFonts w:ascii="Times New Roman" w:hAnsi="Times New Roman" w:cs="Times New Roman"/>
          <w:color w:val="000000" w:themeColor="text1"/>
          <w:sz w:val="24"/>
          <w:szCs w:val="24"/>
        </w:rPr>
        <w:t xml:space="preserve">по-прежнему остро стоит </w:t>
      </w:r>
      <w:r w:rsidR="00CB40E8" w:rsidRPr="008C7DEF">
        <w:rPr>
          <w:rFonts w:ascii="Times New Roman" w:hAnsi="Times New Roman" w:cs="Times New Roman"/>
          <w:b/>
          <w:i/>
          <w:color w:val="000000" w:themeColor="text1"/>
          <w:sz w:val="24"/>
          <w:szCs w:val="24"/>
        </w:rPr>
        <w:t xml:space="preserve">проблема частой смены </w:t>
      </w:r>
      <w:r w:rsidR="008F7EB5" w:rsidRPr="008C7DEF">
        <w:rPr>
          <w:rFonts w:ascii="Times New Roman" w:hAnsi="Times New Roman" w:cs="Times New Roman"/>
          <w:b/>
          <w:i/>
          <w:color w:val="000000" w:themeColor="text1"/>
          <w:sz w:val="24"/>
          <w:szCs w:val="24"/>
        </w:rPr>
        <w:t>руководителя организации</w:t>
      </w:r>
      <w:r w:rsidR="00CB40E8" w:rsidRPr="008C7DEF">
        <w:rPr>
          <w:rFonts w:ascii="Times New Roman" w:hAnsi="Times New Roman" w:cs="Times New Roman"/>
          <w:b/>
          <w:i/>
          <w:color w:val="000000" w:themeColor="text1"/>
          <w:sz w:val="24"/>
          <w:szCs w:val="24"/>
        </w:rPr>
        <w:t>.</w:t>
      </w:r>
      <w:r w:rsidR="00037E6F" w:rsidRPr="008C7DEF">
        <w:rPr>
          <w:rFonts w:ascii="Times New Roman" w:hAnsi="Times New Roman" w:cs="Times New Roman"/>
          <w:color w:val="000000" w:themeColor="text1"/>
          <w:sz w:val="24"/>
          <w:szCs w:val="24"/>
        </w:rPr>
        <w:t xml:space="preserve"> </w:t>
      </w:r>
      <w:r w:rsidRPr="008C7DEF">
        <w:rPr>
          <w:rFonts w:ascii="Times New Roman" w:hAnsi="Times New Roman" w:cs="Times New Roman"/>
          <w:color w:val="000000" w:themeColor="text1"/>
          <w:sz w:val="24"/>
          <w:szCs w:val="24"/>
        </w:rPr>
        <w:t xml:space="preserve">Во </w:t>
      </w:r>
      <w:r w:rsidR="00037E6F" w:rsidRPr="008C7DEF">
        <w:rPr>
          <w:rFonts w:ascii="Times New Roman" w:hAnsi="Times New Roman" w:cs="Times New Roman"/>
          <w:color w:val="000000" w:themeColor="text1"/>
          <w:sz w:val="24"/>
          <w:szCs w:val="24"/>
        </w:rPr>
        <w:t>многих</w:t>
      </w:r>
      <w:r w:rsidR="00D363BF" w:rsidRPr="008C7DEF">
        <w:rPr>
          <w:rFonts w:ascii="Times New Roman" w:hAnsi="Times New Roman" w:cs="Times New Roman"/>
          <w:color w:val="000000" w:themeColor="text1"/>
          <w:sz w:val="24"/>
          <w:szCs w:val="24"/>
        </w:rPr>
        <w:t xml:space="preserve"> крупных</w:t>
      </w:r>
      <w:r w:rsidR="00037E6F" w:rsidRPr="008C7DEF">
        <w:rPr>
          <w:rFonts w:ascii="Times New Roman" w:hAnsi="Times New Roman" w:cs="Times New Roman"/>
          <w:color w:val="000000" w:themeColor="text1"/>
          <w:sz w:val="24"/>
          <w:szCs w:val="24"/>
        </w:rPr>
        <w:t xml:space="preserve"> </w:t>
      </w:r>
      <w:r w:rsidRPr="008C7DEF">
        <w:rPr>
          <w:rFonts w:ascii="Times New Roman" w:hAnsi="Times New Roman" w:cs="Times New Roman"/>
          <w:color w:val="000000" w:themeColor="text1"/>
          <w:sz w:val="24"/>
          <w:szCs w:val="24"/>
        </w:rPr>
        <w:t xml:space="preserve">компаниях </w:t>
      </w:r>
      <w:r w:rsidR="00037E6F" w:rsidRPr="008C7DEF">
        <w:rPr>
          <w:rFonts w:ascii="Times New Roman" w:hAnsi="Times New Roman" w:cs="Times New Roman"/>
          <w:color w:val="000000" w:themeColor="text1"/>
          <w:sz w:val="24"/>
          <w:szCs w:val="24"/>
        </w:rPr>
        <w:t xml:space="preserve">стратегии развития разработаны на десятилетия вперед, </w:t>
      </w:r>
      <w:r w:rsidR="00D363BF" w:rsidRPr="008C7DEF">
        <w:rPr>
          <w:rFonts w:ascii="Times New Roman" w:hAnsi="Times New Roman" w:cs="Times New Roman"/>
          <w:color w:val="000000" w:themeColor="text1"/>
          <w:sz w:val="24"/>
          <w:szCs w:val="24"/>
        </w:rPr>
        <w:t>в то время как</w:t>
      </w:r>
      <w:r w:rsidR="00037E6F" w:rsidRPr="008C7DEF">
        <w:rPr>
          <w:rFonts w:ascii="Times New Roman" w:hAnsi="Times New Roman" w:cs="Times New Roman"/>
          <w:color w:val="000000" w:themeColor="text1"/>
          <w:sz w:val="24"/>
          <w:szCs w:val="24"/>
        </w:rPr>
        <w:t xml:space="preserve"> одно из главных лиц, </w:t>
      </w:r>
      <w:r w:rsidR="00CF5F0A" w:rsidRPr="008C7DEF">
        <w:rPr>
          <w:rFonts w:ascii="Times New Roman" w:hAnsi="Times New Roman" w:cs="Times New Roman"/>
          <w:color w:val="000000" w:themeColor="text1"/>
          <w:sz w:val="24"/>
          <w:szCs w:val="24"/>
        </w:rPr>
        <w:t>ответственных за их реализацию</w:t>
      </w:r>
      <w:r w:rsidR="00283ECB" w:rsidRPr="008C7DEF">
        <w:rPr>
          <w:rFonts w:ascii="Times New Roman" w:hAnsi="Times New Roman" w:cs="Times New Roman"/>
          <w:color w:val="000000" w:themeColor="text1"/>
          <w:sz w:val="24"/>
          <w:szCs w:val="24"/>
        </w:rPr>
        <w:t xml:space="preserve"> – </w:t>
      </w:r>
      <w:r w:rsidR="00CF5F0A" w:rsidRPr="008C7DEF">
        <w:rPr>
          <w:rFonts w:ascii="Times New Roman" w:hAnsi="Times New Roman" w:cs="Times New Roman"/>
          <w:color w:val="000000" w:themeColor="text1"/>
          <w:sz w:val="24"/>
          <w:szCs w:val="24"/>
        </w:rPr>
        <w:t>генеральный директор</w:t>
      </w:r>
      <w:r w:rsidR="00283ECB" w:rsidRPr="008C7DEF">
        <w:rPr>
          <w:rFonts w:ascii="Times New Roman" w:hAnsi="Times New Roman" w:cs="Times New Roman"/>
          <w:color w:val="000000" w:themeColor="text1"/>
          <w:sz w:val="24"/>
          <w:szCs w:val="24"/>
        </w:rPr>
        <w:t xml:space="preserve"> –</w:t>
      </w:r>
      <w:r w:rsidR="00CF5F0A" w:rsidRPr="008C7DEF">
        <w:rPr>
          <w:rFonts w:ascii="Times New Roman" w:hAnsi="Times New Roman" w:cs="Times New Roman"/>
          <w:color w:val="000000" w:themeColor="text1"/>
          <w:sz w:val="24"/>
          <w:szCs w:val="24"/>
        </w:rPr>
        <w:t xml:space="preserve"> сменяется в среднем </w:t>
      </w:r>
      <w:r w:rsidR="00283ECB" w:rsidRPr="008C7DEF">
        <w:rPr>
          <w:rFonts w:ascii="Times New Roman" w:hAnsi="Times New Roman" w:cs="Times New Roman"/>
          <w:color w:val="000000" w:themeColor="text1"/>
          <w:sz w:val="24"/>
          <w:szCs w:val="24"/>
        </w:rPr>
        <w:t>раз в три года</w:t>
      </w:r>
      <w:r w:rsidRPr="008C7DEF">
        <w:rPr>
          <w:rFonts w:ascii="Times New Roman" w:hAnsi="Times New Roman" w:cs="Times New Roman"/>
          <w:color w:val="000000" w:themeColor="text1"/>
          <w:sz w:val="24"/>
          <w:szCs w:val="24"/>
        </w:rPr>
        <w:t xml:space="preserve">. При </w:t>
      </w:r>
      <w:r w:rsidR="00CF5F0A" w:rsidRPr="008C7DEF">
        <w:rPr>
          <w:rFonts w:ascii="Times New Roman" w:hAnsi="Times New Roman" w:cs="Times New Roman"/>
          <w:color w:val="000000" w:themeColor="text1"/>
          <w:sz w:val="24"/>
          <w:szCs w:val="24"/>
        </w:rPr>
        <w:t xml:space="preserve">вступлении в должность </w:t>
      </w:r>
      <w:r w:rsidRPr="008C7DEF">
        <w:rPr>
          <w:rFonts w:ascii="Times New Roman" w:hAnsi="Times New Roman" w:cs="Times New Roman"/>
          <w:color w:val="000000" w:themeColor="text1"/>
          <w:sz w:val="24"/>
          <w:szCs w:val="24"/>
        </w:rPr>
        <w:t xml:space="preserve">каждый новый директор </w:t>
      </w:r>
      <w:r w:rsidR="00CF5F0A" w:rsidRPr="008C7DEF">
        <w:rPr>
          <w:rFonts w:ascii="Times New Roman" w:hAnsi="Times New Roman" w:cs="Times New Roman"/>
          <w:color w:val="000000" w:themeColor="text1"/>
          <w:sz w:val="24"/>
          <w:szCs w:val="24"/>
        </w:rPr>
        <w:t xml:space="preserve">приводит с собой новую команду </w:t>
      </w:r>
      <w:r w:rsidR="00D363BF" w:rsidRPr="008C7DEF">
        <w:rPr>
          <w:rFonts w:ascii="Times New Roman" w:hAnsi="Times New Roman" w:cs="Times New Roman"/>
          <w:color w:val="000000" w:themeColor="text1"/>
          <w:sz w:val="24"/>
          <w:szCs w:val="24"/>
        </w:rPr>
        <w:t>топ-менеджеров</w:t>
      </w:r>
      <w:r w:rsidRPr="008C7DEF">
        <w:rPr>
          <w:rFonts w:ascii="Times New Roman" w:hAnsi="Times New Roman" w:cs="Times New Roman"/>
          <w:color w:val="000000" w:themeColor="text1"/>
          <w:sz w:val="24"/>
          <w:szCs w:val="24"/>
        </w:rPr>
        <w:t>, что</w:t>
      </w:r>
      <w:r w:rsidR="00D363BF" w:rsidRPr="008C7DEF">
        <w:rPr>
          <w:rFonts w:ascii="Times New Roman" w:hAnsi="Times New Roman" w:cs="Times New Roman"/>
          <w:color w:val="000000" w:themeColor="text1"/>
          <w:sz w:val="24"/>
          <w:szCs w:val="24"/>
        </w:rPr>
        <w:t xml:space="preserve"> </w:t>
      </w:r>
      <w:r w:rsidRPr="008C7DEF">
        <w:rPr>
          <w:rFonts w:ascii="Times New Roman" w:hAnsi="Times New Roman" w:cs="Times New Roman"/>
          <w:color w:val="000000" w:themeColor="text1"/>
          <w:sz w:val="24"/>
          <w:szCs w:val="24"/>
        </w:rPr>
        <w:t xml:space="preserve">затрудняет последовательную реализацию </w:t>
      </w:r>
      <w:r w:rsidR="00D363BF" w:rsidRPr="008C7DEF">
        <w:rPr>
          <w:rFonts w:ascii="Times New Roman" w:hAnsi="Times New Roman" w:cs="Times New Roman"/>
          <w:color w:val="000000" w:themeColor="text1"/>
          <w:sz w:val="24"/>
          <w:szCs w:val="24"/>
        </w:rPr>
        <w:t>долгосрочных задач.</w:t>
      </w:r>
    </w:p>
    <w:p w:rsidR="00AF36EA" w:rsidRPr="008C7DEF" w:rsidRDefault="00AF36EA" w:rsidP="0037635A">
      <w:pPr>
        <w:autoSpaceDE w:val="0"/>
        <w:autoSpaceDN w:val="0"/>
        <w:adjustRightInd w:val="0"/>
        <w:spacing w:after="0" w:line="480" w:lineRule="auto"/>
        <w:ind w:firstLine="709"/>
        <w:contextualSpacing/>
        <w:jc w:val="both"/>
        <w:rPr>
          <w:rFonts w:ascii="Times New Roman" w:hAnsi="Times New Roman" w:cs="Times New Roman"/>
          <w:color w:val="000000" w:themeColor="text1"/>
          <w:sz w:val="24"/>
          <w:szCs w:val="24"/>
        </w:rPr>
      </w:pPr>
      <w:r w:rsidRPr="008C7DEF">
        <w:rPr>
          <w:rFonts w:ascii="Times New Roman" w:hAnsi="Times New Roman" w:cs="Times New Roman"/>
          <w:color w:val="000000" w:themeColor="text1"/>
          <w:sz w:val="24"/>
          <w:szCs w:val="24"/>
        </w:rPr>
        <w:t>Вопросы</w:t>
      </w:r>
      <w:r w:rsidR="006578D2" w:rsidRPr="008C7DEF">
        <w:rPr>
          <w:rFonts w:ascii="Times New Roman" w:hAnsi="Times New Roman" w:cs="Times New Roman"/>
          <w:color w:val="000000" w:themeColor="text1"/>
          <w:sz w:val="24"/>
          <w:szCs w:val="24"/>
        </w:rPr>
        <w:t xml:space="preserve"> </w:t>
      </w:r>
      <w:r w:rsidR="00D363BF" w:rsidRPr="008C7DEF">
        <w:rPr>
          <w:rFonts w:ascii="Times New Roman" w:hAnsi="Times New Roman" w:cs="Times New Roman"/>
          <w:color w:val="000000" w:themeColor="text1"/>
          <w:sz w:val="24"/>
          <w:szCs w:val="24"/>
        </w:rPr>
        <w:t>заблаговременной</w:t>
      </w:r>
      <w:r w:rsidR="00037E6F" w:rsidRPr="008C7DEF">
        <w:rPr>
          <w:rFonts w:ascii="Times New Roman" w:hAnsi="Times New Roman" w:cs="Times New Roman"/>
          <w:color w:val="000000" w:themeColor="text1"/>
          <w:sz w:val="24"/>
          <w:szCs w:val="24"/>
        </w:rPr>
        <w:t xml:space="preserve"> </w:t>
      </w:r>
      <w:r w:rsidR="00D363BF" w:rsidRPr="008C7DEF">
        <w:rPr>
          <w:rFonts w:ascii="Times New Roman" w:hAnsi="Times New Roman" w:cs="Times New Roman"/>
          <w:color w:val="000000" w:themeColor="text1"/>
          <w:sz w:val="24"/>
          <w:szCs w:val="24"/>
        </w:rPr>
        <w:t xml:space="preserve">подготовки </w:t>
      </w:r>
      <w:r w:rsidR="00037E6F" w:rsidRPr="008C7DEF">
        <w:rPr>
          <w:rFonts w:ascii="Times New Roman" w:hAnsi="Times New Roman" w:cs="Times New Roman"/>
          <w:color w:val="000000" w:themeColor="text1"/>
          <w:sz w:val="24"/>
          <w:szCs w:val="24"/>
        </w:rPr>
        <w:t xml:space="preserve">кадров </w:t>
      </w:r>
      <w:r w:rsidR="00037E6F" w:rsidRPr="008C7DEF">
        <w:rPr>
          <w:rFonts w:ascii="Times New Roman" w:hAnsi="Times New Roman" w:cs="Times New Roman"/>
          <w:b/>
          <w:i/>
          <w:color w:val="000000" w:themeColor="text1"/>
          <w:sz w:val="24"/>
          <w:szCs w:val="24"/>
        </w:rPr>
        <w:t>следует</w:t>
      </w:r>
      <w:r w:rsidRPr="008C7DEF">
        <w:rPr>
          <w:rFonts w:ascii="Times New Roman" w:hAnsi="Times New Roman" w:cs="Times New Roman"/>
          <w:b/>
          <w:i/>
          <w:color w:val="000000" w:themeColor="text1"/>
          <w:sz w:val="24"/>
          <w:szCs w:val="24"/>
        </w:rPr>
        <w:t xml:space="preserve"> включать во внутренние регламенты компаний с госучастием</w:t>
      </w:r>
      <w:r w:rsidRPr="008C7DEF">
        <w:rPr>
          <w:rFonts w:ascii="Times New Roman" w:hAnsi="Times New Roman" w:cs="Times New Roman"/>
          <w:i/>
          <w:color w:val="000000" w:themeColor="text1"/>
          <w:sz w:val="24"/>
          <w:szCs w:val="24"/>
        </w:rPr>
        <w:t xml:space="preserve">, </w:t>
      </w:r>
      <w:r w:rsidRPr="008C7DEF">
        <w:rPr>
          <w:rFonts w:ascii="Times New Roman" w:hAnsi="Times New Roman" w:cs="Times New Roman"/>
          <w:color w:val="000000" w:themeColor="text1"/>
          <w:sz w:val="24"/>
          <w:szCs w:val="24"/>
        </w:rPr>
        <w:t>которые должны разрабатываться комитетом совета директоров по кадрам</w:t>
      </w:r>
      <w:r w:rsidR="00D363BF" w:rsidRPr="008C7DEF">
        <w:rPr>
          <w:rFonts w:ascii="Times New Roman" w:hAnsi="Times New Roman" w:cs="Times New Roman"/>
          <w:color w:val="000000" w:themeColor="text1"/>
          <w:sz w:val="24"/>
          <w:szCs w:val="24"/>
        </w:rPr>
        <w:t xml:space="preserve"> (назначениям)</w:t>
      </w:r>
      <w:r w:rsidRPr="008C7DEF">
        <w:rPr>
          <w:rFonts w:ascii="Times New Roman" w:hAnsi="Times New Roman" w:cs="Times New Roman"/>
          <w:color w:val="000000" w:themeColor="text1"/>
          <w:sz w:val="24"/>
          <w:szCs w:val="24"/>
        </w:rPr>
        <w:t>.</w:t>
      </w:r>
    </w:p>
    <w:p w:rsidR="00106F18" w:rsidRPr="008C7DEF" w:rsidRDefault="00106F18" w:rsidP="0037635A">
      <w:pPr>
        <w:autoSpaceDE w:val="0"/>
        <w:autoSpaceDN w:val="0"/>
        <w:adjustRightInd w:val="0"/>
        <w:spacing w:after="0" w:line="480" w:lineRule="auto"/>
        <w:ind w:firstLine="709"/>
        <w:contextualSpacing/>
        <w:jc w:val="both"/>
        <w:rPr>
          <w:rFonts w:ascii="Times New Roman" w:hAnsi="Times New Roman" w:cs="Times New Roman"/>
          <w:b/>
          <w:color w:val="000000" w:themeColor="text1"/>
          <w:sz w:val="24"/>
          <w:szCs w:val="24"/>
        </w:rPr>
      </w:pPr>
    </w:p>
    <w:p w:rsidR="006D7564" w:rsidRPr="008C7DEF" w:rsidRDefault="00106F18" w:rsidP="00F111C3">
      <w:pPr>
        <w:autoSpaceDE w:val="0"/>
        <w:autoSpaceDN w:val="0"/>
        <w:adjustRightInd w:val="0"/>
        <w:spacing w:after="0" w:line="480" w:lineRule="auto"/>
        <w:ind w:firstLine="709"/>
        <w:contextualSpacing/>
        <w:jc w:val="center"/>
        <w:rPr>
          <w:rFonts w:ascii="Times New Roman" w:hAnsi="Times New Roman" w:cs="Times New Roman"/>
          <w:b/>
          <w:color w:val="000000" w:themeColor="text1"/>
          <w:sz w:val="24"/>
          <w:szCs w:val="24"/>
        </w:rPr>
      </w:pPr>
      <w:r w:rsidRPr="008C7DEF">
        <w:rPr>
          <w:rFonts w:ascii="Times New Roman" w:hAnsi="Times New Roman" w:cs="Times New Roman"/>
          <w:b/>
          <w:color w:val="000000" w:themeColor="text1"/>
          <w:sz w:val="24"/>
          <w:szCs w:val="24"/>
        </w:rPr>
        <w:t xml:space="preserve">6.5 </w:t>
      </w:r>
      <w:r w:rsidR="00EC5858" w:rsidRPr="008C7DEF">
        <w:rPr>
          <w:rFonts w:ascii="Times New Roman" w:hAnsi="Times New Roman" w:cs="Times New Roman"/>
          <w:b/>
          <w:color w:val="000000" w:themeColor="text1"/>
          <w:sz w:val="24"/>
          <w:szCs w:val="24"/>
        </w:rPr>
        <w:t xml:space="preserve">Система </w:t>
      </w:r>
      <w:r w:rsidR="00D363BF" w:rsidRPr="008C7DEF">
        <w:rPr>
          <w:rFonts w:ascii="Times New Roman" w:hAnsi="Times New Roman" w:cs="Times New Roman"/>
          <w:b/>
          <w:color w:val="000000" w:themeColor="text1"/>
          <w:sz w:val="24"/>
          <w:szCs w:val="24"/>
        </w:rPr>
        <w:t>вознаграждения</w:t>
      </w:r>
    </w:p>
    <w:p w:rsidR="00721807" w:rsidRPr="008C7DEF" w:rsidRDefault="00721807" w:rsidP="0037635A">
      <w:pPr>
        <w:autoSpaceDE w:val="0"/>
        <w:autoSpaceDN w:val="0"/>
        <w:adjustRightInd w:val="0"/>
        <w:spacing w:after="0" w:line="480" w:lineRule="auto"/>
        <w:ind w:firstLine="709"/>
        <w:contextualSpacing/>
        <w:jc w:val="both"/>
        <w:rPr>
          <w:rFonts w:ascii="Times New Roman" w:hAnsi="Times New Roman" w:cs="Times New Roman"/>
          <w:color w:val="000000" w:themeColor="text1"/>
          <w:sz w:val="24"/>
          <w:szCs w:val="24"/>
        </w:rPr>
      </w:pPr>
      <w:r w:rsidRPr="008C7DEF">
        <w:rPr>
          <w:rFonts w:ascii="Times New Roman" w:hAnsi="Times New Roman" w:cs="Times New Roman"/>
          <w:color w:val="000000" w:themeColor="text1"/>
          <w:sz w:val="24"/>
          <w:szCs w:val="24"/>
        </w:rPr>
        <w:t xml:space="preserve">Политика </w:t>
      </w:r>
      <w:r w:rsidR="00D363BF" w:rsidRPr="008C7DEF">
        <w:rPr>
          <w:rFonts w:ascii="Times New Roman" w:hAnsi="Times New Roman" w:cs="Times New Roman"/>
          <w:color w:val="000000" w:themeColor="text1"/>
          <w:sz w:val="24"/>
          <w:szCs w:val="24"/>
        </w:rPr>
        <w:t xml:space="preserve">вознаграждения </w:t>
      </w:r>
      <w:r w:rsidRPr="008C7DEF">
        <w:rPr>
          <w:rFonts w:ascii="Times New Roman" w:hAnsi="Times New Roman" w:cs="Times New Roman"/>
          <w:color w:val="000000" w:themeColor="text1"/>
          <w:sz w:val="24"/>
          <w:szCs w:val="24"/>
        </w:rPr>
        <w:t>является едва ли не самым общественно</w:t>
      </w:r>
      <w:r w:rsidR="009E55A9" w:rsidRPr="008C7DEF">
        <w:rPr>
          <w:rFonts w:ascii="Times New Roman" w:hAnsi="Times New Roman" w:cs="Times New Roman"/>
          <w:color w:val="000000" w:themeColor="text1"/>
          <w:sz w:val="24"/>
          <w:szCs w:val="24"/>
        </w:rPr>
        <w:t xml:space="preserve"> значимым</w:t>
      </w:r>
      <w:r w:rsidRPr="008C7DEF">
        <w:rPr>
          <w:rFonts w:ascii="Times New Roman" w:hAnsi="Times New Roman" w:cs="Times New Roman"/>
          <w:color w:val="000000" w:themeColor="text1"/>
          <w:sz w:val="24"/>
          <w:szCs w:val="24"/>
        </w:rPr>
        <w:t xml:space="preserve"> аспектом корпоративного управления</w:t>
      </w:r>
      <w:r w:rsidR="00D363BF" w:rsidRPr="008C7DEF">
        <w:rPr>
          <w:rFonts w:ascii="Times New Roman" w:hAnsi="Times New Roman" w:cs="Times New Roman"/>
          <w:color w:val="000000" w:themeColor="text1"/>
          <w:sz w:val="24"/>
          <w:szCs w:val="24"/>
        </w:rPr>
        <w:t>, особенно</w:t>
      </w:r>
      <w:r w:rsidRPr="008C7DEF">
        <w:rPr>
          <w:rFonts w:ascii="Times New Roman" w:hAnsi="Times New Roman" w:cs="Times New Roman"/>
          <w:color w:val="000000" w:themeColor="text1"/>
          <w:sz w:val="24"/>
          <w:szCs w:val="24"/>
        </w:rPr>
        <w:t xml:space="preserve"> в компаниях с госучастием. </w:t>
      </w:r>
      <w:r w:rsidR="000A4639" w:rsidRPr="008C7DEF">
        <w:rPr>
          <w:rFonts w:ascii="Times New Roman" w:hAnsi="Times New Roman" w:cs="Times New Roman"/>
          <w:color w:val="000000" w:themeColor="text1"/>
          <w:sz w:val="24"/>
          <w:szCs w:val="24"/>
        </w:rPr>
        <w:t xml:space="preserve">У общества </w:t>
      </w:r>
      <w:r w:rsidR="00864264" w:rsidRPr="008C7DEF">
        <w:rPr>
          <w:rFonts w:ascii="Times New Roman" w:hAnsi="Times New Roman" w:cs="Times New Roman"/>
          <w:color w:val="000000" w:themeColor="text1"/>
          <w:sz w:val="24"/>
          <w:szCs w:val="24"/>
        </w:rPr>
        <w:t xml:space="preserve">и СМИ </w:t>
      </w:r>
      <w:r w:rsidR="00D363BF" w:rsidRPr="008C7DEF">
        <w:rPr>
          <w:rFonts w:ascii="Times New Roman" w:hAnsi="Times New Roman" w:cs="Times New Roman"/>
          <w:color w:val="000000" w:themeColor="text1"/>
          <w:sz w:val="24"/>
          <w:szCs w:val="24"/>
        </w:rPr>
        <w:t xml:space="preserve">она вызывает </w:t>
      </w:r>
      <w:r w:rsidR="00864264" w:rsidRPr="008C7DEF">
        <w:rPr>
          <w:rFonts w:ascii="Times New Roman" w:hAnsi="Times New Roman" w:cs="Times New Roman"/>
          <w:color w:val="000000" w:themeColor="text1"/>
          <w:sz w:val="24"/>
          <w:szCs w:val="24"/>
        </w:rPr>
        <w:t>наибольший интерес</w:t>
      </w:r>
      <w:r w:rsidR="00D363BF" w:rsidRPr="008C7DEF">
        <w:rPr>
          <w:rFonts w:ascii="Times New Roman" w:hAnsi="Times New Roman" w:cs="Times New Roman"/>
          <w:color w:val="000000" w:themeColor="text1"/>
          <w:sz w:val="24"/>
          <w:szCs w:val="24"/>
        </w:rPr>
        <w:t>,</w:t>
      </w:r>
      <w:r w:rsidR="00864264" w:rsidRPr="008C7DEF">
        <w:rPr>
          <w:rFonts w:ascii="Times New Roman" w:hAnsi="Times New Roman" w:cs="Times New Roman"/>
          <w:color w:val="000000" w:themeColor="text1"/>
          <w:sz w:val="24"/>
          <w:szCs w:val="24"/>
        </w:rPr>
        <w:t xml:space="preserve"> </w:t>
      </w:r>
      <w:r w:rsidR="00D363BF" w:rsidRPr="008C7DEF">
        <w:rPr>
          <w:rFonts w:ascii="Times New Roman" w:hAnsi="Times New Roman" w:cs="Times New Roman"/>
          <w:color w:val="000000" w:themeColor="text1"/>
          <w:sz w:val="24"/>
          <w:szCs w:val="24"/>
        </w:rPr>
        <w:t>поскольку</w:t>
      </w:r>
      <w:r w:rsidR="000A4639" w:rsidRPr="008C7DEF">
        <w:rPr>
          <w:rFonts w:ascii="Times New Roman" w:hAnsi="Times New Roman" w:cs="Times New Roman"/>
          <w:color w:val="000000" w:themeColor="text1"/>
          <w:sz w:val="24"/>
          <w:szCs w:val="24"/>
        </w:rPr>
        <w:t xml:space="preserve"> </w:t>
      </w:r>
      <w:r w:rsidR="00DD60E3" w:rsidRPr="008C7DEF">
        <w:rPr>
          <w:rFonts w:ascii="Times New Roman" w:hAnsi="Times New Roman" w:cs="Times New Roman"/>
          <w:color w:val="000000" w:themeColor="text1"/>
          <w:sz w:val="24"/>
          <w:szCs w:val="24"/>
        </w:rPr>
        <w:t xml:space="preserve">в России ввиду многочисленных громких </w:t>
      </w:r>
      <w:r w:rsidR="00D363BF" w:rsidRPr="008C7DEF">
        <w:rPr>
          <w:rFonts w:ascii="Times New Roman" w:hAnsi="Times New Roman" w:cs="Times New Roman"/>
          <w:color w:val="000000" w:themeColor="text1"/>
          <w:sz w:val="24"/>
          <w:szCs w:val="24"/>
        </w:rPr>
        <w:t xml:space="preserve">скандалов </w:t>
      </w:r>
      <w:r w:rsidR="00DD60E3" w:rsidRPr="008C7DEF">
        <w:rPr>
          <w:rFonts w:ascii="Times New Roman" w:hAnsi="Times New Roman" w:cs="Times New Roman"/>
          <w:color w:val="000000" w:themeColor="text1"/>
          <w:sz w:val="24"/>
          <w:szCs w:val="24"/>
        </w:rPr>
        <w:t>и высо</w:t>
      </w:r>
      <w:r w:rsidR="009E55A9" w:rsidRPr="008C7DEF">
        <w:rPr>
          <w:rFonts w:ascii="Times New Roman" w:hAnsi="Times New Roman" w:cs="Times New Roman"/>
          <w:color w:val="000000" w:themeColor="text1"/>
          <w:sz w:val="24"/>
          <w:szCs w:val="24"/>
        </w:rPr>
        <w:t>кого уровня коррупции</w:t>
      </w:r>
      <w:r w:rsidR="00DD60E3" w:rsidRPr="008C7DEF">
        <w:rPr>
          <w:rFonts w:ascii="Times New Roman" w:hAnsi="Times New Roman" w:cs="Times New Roman"/>
          <w:color w:val="000000" w:themeColor="text1"/>
          <w:sz w:val="24"/>
          <w:szCs w:val="24"/>
        </w:rPr>
        <w:t xml:space="preserve"> наблюдается недоверие общества </w:t>
      </w:r>
      <w:r w:rsidR="00815AB2" w:rsidRPr="008C7DEF">
        <w:rPr>
          <w:rFonts w:ascii="Times New Roman" w:hAnsi="Times New Roman" w:cs="Times New Roman"/>
          <w:color w:val="000000" w:themeColor="text1"/>
          <w:sz w:val="24"/>
          <w:szCs w:val="24"/>
        </w:rPr>
        <w:t>т</w:t>
      </w:r>
      <w:r w:rsidR="007D0916" w:rsidRPr="008C7DEF">
        <w:rPr>
          <w:rFonts w:ascii="Times New Roman" w:hAnsi="Times New Roman" w:cs="Times New Roman"/>
          <w:color w:val="000000" w:themeColor="text1"/>
          <w:sz w:val="24"/>
          <w:szCs w:val="24"/>
        </w:rPr>
        <w:t>ому</w:t>
      </w:r>
      <w:r w:rsidR="00815AB2" w:rsidRPr="008C7DEF">
        <w:rPr>
          <w:rFonts w:ascii="Times New Roman" w:hAnsi="Times New Roman" w:cs="Times New Roman"/>
          <w:color w:val="000000" w:themeColor="text1"/>
          <w:sz w:val="24"/>
          <w:szCs w:val="24"/>
        </w:rPr>
        <w:t>, каким образом</w:t>
      </w:r>
      <w:r w:rsidR="00E96E74" w:rsidRPr="008C7DEF">
        <w:rPr>
          <w:rFonts w:ascii="Times New Roman" w:hAnsi="Times New Roman" w:cs="Times New Roman"/>
          <w:color w:val="000000" w:themeColor="text1"/>
          <w:sz w:val="24"/>
          <w:szCs w:val="24"/>
        </w:rPr>
        <w:t xml:space="preserve"> </w:t>
      </w:r>
      <w:r w:rsidR="00815AB2" w:rsidRPr="008C7DEF">
        <w:rPr>
          <w:rFonts w:ascii="Times New Roman" w:hAnsi="Times New Roman" w:cs="Times New Roman"/>
          <w:color w:val="000000" w:themeColor="text1"/>
          <w:sz w:val="24"/>
          <w:szCs w:val="24"/>
        </w:rPr>
        <w:t xml:space="preserve">госкомпании распоряжаются </w:t>
      </w:r>
      <w:r w:rsidR="00FA29F0" w:rsidRPr="008C7DEF">
        <w:rPr>
          <w:rFonts w:ascii="Times New Roman" w:hAnsi="Times New Roman" w:cs="Times New Roman"/>
          <w:color w:val="000000" w:themeColor="text1"/>
          <w:sz w:val="24"/>
          <w:szCs w:val="24"/>
        </w:rPr>
        <w:t xml:space="preserve">денежными </w:t>
      </w:r>
      <w:r w:rsidR="00DD60E3" w:rsidRPr="008C7DEF">
        <w:rPr>
          <w:rFonts w:ascii="Times New Roman" w:hAnsi="Times New Roman" w:cs="Times New Roman"/>
          <w:color w:val="000000" w:themeColor="text1"/>
          <w:sz w:val="24"/>
          <w:szCs w:val="24"/>
        </w:rPr>
        <w:t>средствами</w:t>
      </w:r>
      <w:r w:rsidR="00FA29F0" w:rsidRPr="008C7DEF">
        <w:rPr>
          <w:rFonts w:ascii="Times New Roman" w:hAnsi="Times New Roman" w:cs="Times New Roman"/>
          <w:color w:val="000000" w:themeColor="text1"/>
          <w:sz w:val="24"/>
          <w:szCs w:val="24"/>
        </w:rPr>
        <w:t>, которые могли бы поступать в государственный бюджет в качестве дивидендов.</w:t>
      </w:r>
      <w:r w:rsidR="00DD60E3" w:rsidRPr="008C7DEF">
        <w:rPr>
          <w:rFonts w:ascii="Times New Roman" w:hAnsi="Times New Roman" w:cs="Times New Roman"/>
          <w:color w:val="000000" w:themeColor="text1"/>
          <w:sz w:val="24"/>
          <w:szCs w:val="24"/>
        </w:rPr>
        <w:t xml:space="preserve"> </w:t>
      </w:r>
      <w:r w:rsidR="000A4639" w:rsidRPr="008C7DEF">
        <w:rPr>
          <w:rFonts w:ascii="Times New Roman" w:hAnsi="Times New Roman" w:cs="Times New Roman"/>
          <w:color w:val="000000" w:themeColor="text1"/>
          <w:sz w:val="24"/>
          <w:szCs w:val="24"/>
        </w:rPr>
        <w:t xml:space="preserve">Поэтому в компаниях с госучастием необходимо создавать такую систему </w:t>
      </w:r>
      <w:r w:rsidR="00815AB2" w:rsidRPr="008C7DEF">
        <w:rPr>
          <w:rFonts w:ascii="Times New Roman" w:hAnsi="Times New Roman" w:cs="Times New Roman"/>
          <w:color w:val="000000" w:themeColor="text1"/>
          <w:sz w:val="24"/>
          <w:szCs w:val="24"/>
        </w:rPr>
        <w:t>вознаграждения</w:t>
      </w:r>
      <w:r w:rsidR="000A4639" w:rsidRPr="008C7DEF">
        <w:rPr>
          <w:rFonts w:ascii="Times New Roman" w:hAnsi="Times New Roman" w:cs="Times New Roman"/>
          <w:color w:val="000000" w:themeColor="text1"/>
          <w:sz w:val="24"/>
          <w:szCs w:val="24"/>
        </w:rPr>
        <w:t xml:space="preserve">, которая и не вызывала бы </w:t>
      </w:r>
      <w:r w:rsidR="00815AB2" w:rsidRPr="008C7DEF">
        <w:rPr>
          <w:rFonts w:ascii="Times New Roman" w:hAnsi="Times New Roman" w:cs="Times New Roman"/>
          <w:color w:val="000000" w:themeColor="text1"/>
          <w:sz w:val="24"/>
          <w:szCs w:val="24"/>
        </w:rPr>
        <w:t xml:space="preserve">негативный </w:t>
      </w:r>
      <w:r w:rsidR="000A4639" w:rsidRPr="008C7DEF">
        <w:rPr>
          <w:rFonts w:ascii="Times New Roman" w:hAnsi="Times New Roman" w:cs="Times New Roman"/>
          <w:color w:val="000000" w:themeColor="text1"/>
          <w:sz w:val="24"/>
          <w:szCs w:val="24"/>
        </w:rPr>
        <w:t xml:space="preserve">общественный резонанс </w:t>
      </w:r>
      <w:r w:rsidR="00E6188C" w:rsidRPr="008C7DEF">
        <w:rPr>
          <w:rFonts w:ascii="Times New Roman" w:hAnsi="Times New Roman" w:cs="Times New Roman"/>
          <w:color w:val="000000" w:themeColor="text1"/>
          <w:sz w:val="24"/>
          <w:szCs w:val="24"/>
        </w:rPr>
        <w:t xml:space="preserve">из-за </w:t>
      </w:r>
      <w:r w:rsidR="00815AB2" w:rsidRPr="008C7DEF">
        <w:rPr>
          <w:rFonts w:ascii="Times New Roman" w:hAnsi="Times New Roman" w:cs="Times New Roman"/>
          <w:color w:val="000000" w:themeColor="text1"/>
          <w:sz w:val="24"/>
          <w:szCs w:val="24"/>
        </w:rPr>
        <w:t xml:space="preserve">чрезмерно высоких </w:t>
      </w:r>
      <w:r w:rsidR="000A4639" w:rsidRPr="008C7DEF">
        <w:rPr>
          <w:rFonts w:ascii="Times New Roman" w:hAnsi="Times New Roman" w:cs="Times New Roman"/>
          <w:color w:val="000000" w:themeColor="text1"/>
          <w:sz w:val="24"/>
          <w:szCs w:val="24"/>
        </w:rPr>
        <w:t xml:space="preserve">выплат </w:t>
      </w:r>
      <w:r w:rsidR="00E6188C" w:rsidRPr="008C7DEF">
        <w:rPr>
          <w:rFonts w:ascii="Times New Roman" w:hAnsi="Times New Roman" w:cs="Times New Roman"/>
          <w:color w:val="000000" w:themeColor="text1"/>
          <w:sz w:val="24"/>
          <w:szCs w:val="24"/>
        </w:rPr>
        <w:t>топ-менеджменту</w:t>
      </w:r>
      <w:r w:rsidR="000A4639" w:rsidRPr="008C7DEF">
        <w:rPr>
          <w:rFonts w:ascii="Times New Roman" w:hAnsi="Times New Roman" w:cs="Times New Roman"/>
          <w:color w:val="000000" w:themeColor="text1"/>
          <w:sz w:val="24"/>
          <w:szCs w:val="24"/>
        </w:rPr>
        <w:t xml:space="preserve">, </w:t>
      </w:r>
      <w:r w:rsidR="00815AB2" w:rsidRPr="008C7DEF">
        <w:rPr>
          <w:rFonts w:ascii="Times New Roman" w:hAnsi="Times New Roman" w:cs="Times New Roman"/>
          <w:color w:val="000000" w:themeColor="text1"/>
          <w:sz w:val="24"/>
          <w:szCs w:val="24"/>
        </w:rPr>
        <w:t xml:space="preserve">но </w:t>
      </w:r>
      <w:r w:rsidR="000A4639" w:rsidRPr="008C7DEF">
        <w:rPr>
          <w:rFonts w:ascii="Times New Roman" w:hAnsi="Times New Roman" w:cs="Times New Roman"/>
          <w:color w:val="000000" w:themeColor="text1"/>
          <w:sz w:val="24"/>
          <w:szCs w:val="24"/>
        </w:rPr>
        <w:t>при этом была бы достаточным стимулом для привлечения высокоэффективных и компетентных кадров, нацеленных на т</w:t>
      </w:r>
      <w:r w:rsidR="00864264" w:rsidRPr="008C7DEF">
        <w:rPr>
          <w:rFonts w:ascii="Times New Roman" w:hAnsi="Times New Roman" w:cs="Times New Roman"/>
          <w:color w:val="000000" w:themeColor="text1"/>
          <w:sz w:val="24"/>
          <w:szCs w:val="24"/>
        </w:rPr>
        <w:t>рудоемкую ответственную работу.</w:t>
      </w:r>
    </w:p>
    <w:p w:rsidR="00EC5858" w:rsidRPr="008C7DEF" w:rsidRDefault="00DD60E3" w:rsidP="0037635A">
      <w:pPr>
        <w:autoSpaceDE w:val="0"/>
        <w:autoSpaceDN w:val="0"/>
        <w:adjustRightInd w:val="0"/>
        <w:spacing w:after="0" w:line="480" w:lineRule="auto"/>
        <w:ind w:firstLine="709"/>
        <w:contextualSpacing/>
        <w:jc w:val="both"/>
        <w:rPr>
          <w:rFonts w:ascii="Times New Roman" w:hAnsi="Times New Roman" w:cs="Times New Roman"/>
          <w:b/>
          <w:i/>
          <w:color w:val="000000" w:themeColor="text1"/>
          <w:sz w:val="24"/>
          <w:szCs w:val="24"/>
        </w:rPr>
      </w:pPr>
      <w:r w:rsidRPr="008C7DEF">
        <w:rPr>
          <w:rFonts w:ascii="Times New Roman" w:hAnsi="Times New Roman" w:cs="Times New Roman"/>
          <w:color w:val="000000" w:themeColor="text1"/>
          <w:sz w:val="24"/>
          <w:szCs w:val="24"/>
        </w:rPr>
        <w:lastRenderedPageBreak/>
        <w:t>Именно поэтому з</w:t>
      </w:r>
      <w:r w:rsidR="00EC5858" w:rsidRPr="008C7DEF">
        <w:rPr>
          <w:rFonts w:ascii="Times New Roman" w:hAnsi="Times New Roman" w:cs="Times New Roman"/>
          <w:color w:val="000000" w:themeColor="text1"/>
          <w:sz w:val="24"/>
          <w:szCs w:val="24"/>
        </w:rPr>
        <w:t xml:space="preserve">начительная часть положений </w:t>
      </w:r>
      <w:r w:rsidR="00815AB2" w:rsidRPr="008C7DEF">
        <w:rPr>
          <w:rFonts w:ascii="Times New Roman" w:hAnsi="Times New Roman" w:cs="Times New Roman"/>
          <w:color w:val="000000" w:themeColor="text1"/>
          <w:sz w:val="24"/>
          <w:szCs w:val="24"/>
        </w:rPr>
        <w:t xml:space="preserve">Кодекса корпоративного управления </w:t>
      </w:r>
      <w:r w:rsidR="00EC5858" w:rsidRPr="008C7DEF">
        <w:rPr>
          <w:rFonts w:ascii="Times New Roman" w:hAnsi="Times New Roman" w:cs="Times New Roman"/>
          <w:color w:val="000000" w:themeColor="text1"/>
          <w:sz w:val="24"/>
          <w:szCs w:val="24"/>
        </w:rPr>
        <w:t xml:space="preserve">направлена на формирование прозрачной системы определения размера </w:t>
      </w:r>
      <w:r w:rsidR="00815AB2" w:rsidRPr="008C7DEF">
        <w:rPr>
          <w:rFonts w:ascii="Times New Roman" w:hAnsi="Times New Roman" w:cs="Times New Roman"/>
          <w:color w:val="000000" w:themeColor="text1"/>
          <w:sz w:val="24"/>
          <w:szCs w:val="24"/>
        </w:rPr>
        <w:t xml:space="preserve">вознаграждения </w:t>
      </w:r>
      <w:r w:rsidR="00EC5858" w:rsidRPr="008C7DEF">
        <w:rPr>
          <w:rFonts w:ascii="Times New Roman" w:hAnsi="Times New Roman" w:cs="Times New Roman"/>
          <w:color w:val="000000" w:themeColor="text1"/>
          <w:sz w:val="24"/>
          <w:szCs w:val="24"/>
        </w:rPr>
        <w:t>ключевых работников общества.</w:t>
      </w:r>
      <w:r w:rsidR="00EC5858" w:rsidRPr="008C7DEF">
        <w:rPr>
          <w:rFonts w:ascii="Times New Roman" w:hAnsi="Times New Roman" w:cs="Times New Roman"/>
          <w:sz w:val="24"/>
          <w:szCs w:val="24"/>
        </w:rPr>
        <w:t xml:space="preserve"> </w:t>
      </w:r>
      <w:r w:rsidR="00EC5858" w:rsidRPr="008C7DEF">
        <w:rPr>
          <w:rFonts w:ascii="Times New Roman" w:hAnsi="Times New Roman" w:cs="Times New Roman"/>
          <w:color w:val="000000" w:themeColor="text1"/>
          <w:sz w:val="24"/>
          <w:szCs w:val="24"/>
        </w:rPr>
        <w:t>Под ключевыми руководящими работниками</w:t>
      </w:r>
      <w:r w:rsidR="007243CD" w:rsidRPr="008C7DEF">
        <w:rPr>
          <w:rFonts w:ascii="Times New Roman" w:hAnsi="Times New Roman" w:cs="Times New Roman"/>
          <w:color w:val="000000" w:themeColor="text1"/>
          <w:sz w:val="24"/>
          <w:szCs w:val="24"/>
        </w:rPr>
        <w:t xml:space="preserve"> в К</w:t>
      </w:r>
      <w:r w:rsidR="00E6188C" w:rsidRPr="008C7DEF">
        <w:rPr>
          <w:rFonts w:ascii="Times New Roman" w:hAnsi="Times New Roman" w:cs="Times New Roman"/>
          <w:color w:val="000000" w:themeColor="text1"/>
          <w:sz w:val="24"/>
          <w:szCs w:val="24"/>
        </w:rPr>
        <w:t xml:space="preserve">одексе </w:t>
      </w:r>
      <w:r w:rsidR="007243CD" w:rsidRPr="008C7DEF">
        <w:rPr>
          <w:rFonts w:ascii="Times New Roman" w:hAnsi="Times New Roman" w:cs="Times New Roman"/>
          <w:color w:val="000000" w:themeColor="text1"/>
          <w:sz w:val="24"/>
          <w:szCs w:val="24"/>
        </w:rPr>
        <w:t>КУ</w:t>
      </w:r>
      <w:r w:rsidR="00EC5858" w:rsidRPr="008C7DEF">
        <w:rPr>
          <w:rFonts w:ascii="Times New Roman" w:hAnsi="Times New Roman" w:cs="Times New Roman"/>
          <w:color w:val="000000" w:themeColor="text1"/>
          <w:sz w:val="24"/>
          <w:szCs w:val="24"/>
        </w:rPr>
        <w:t xml:space="preserve"> понимаются единоличный исполнительный орган и члены коллегиального исполнительного органа общества, а также те работники, которые занимают значимые позиции в структуре исполнительного руководства общества и оказывают непосредственное влияние на эффективность </w:t>
      </w:r>
      <w:r w:rsidR="008F7EB5" w:rsidRPr="008C7DEF">
        <w:rPr>
          <w:rFonts w:ascii="Times New Roman" w:hAnsi="Times New Roman" w:cs="Times New Roman"/>
          <w:color w:val="000000" w:themeColor="text1"/>
          <w:sz w:val="24"/>
          <w:szCs w:val="24"/>
        </w:rPr>
        <w:t xml:space="preserve">его </w:t>
      </w:r>
      <w:r w:rsidR="00EC5858" w:rsidRPr="008C7DEF">
        <w:rPr>
          <w:rFonts w:ascii="Times New Roman" w:hAnsi="Times New Roman" w:cs="Times New Roman"/>
          <w:color w:val="000000" w:themeColor="text1"/>
          <w:sz w:val="24"/>
          <w:szCs w:val="24"/>
        </w:rPr>
        <w:t xml:space="preserve">финансово-экономической деятельности. Перечень лиц (должностей), относящихся к </w:t>
      </w:r>
      <w:r w:rsidR="00E6188C" w:rsidRPr="008C7DEF">
        <w:rPr>
          <w:rFonts w:ascii="Times New Roman" w:hAnsi="Times New Roman" w:cs="Times New Roman"/>
          <w:color w:val="000000" w:themeColor="text1"/>
          <w:sz w:val="24"/>
          <w:szCs w:val="24"/>
        </w:rPr>
        <w:t xml:space="preserve">данной </w:t>
      </w:r>
      <w:r w:rsidR="00EC5858" w:rsidRPr="008C7DEF">
        <w:rPr>
          <w:rFonts w:ascii="Times New Roman" w:hAnsi="Times New Roman" w:cs="Times New Roman"/>
          <w:color w:val="000000" w:themeColor="text1"/>
          <w:sz w:val="24"/>
          <w:szCs w:val="24"/>
        </w:rPr>
        <w:t xml:space="preserve">категории, определяется советом директоров общества (пункт 74 </w:t>
      </w:r>
      <w:r w:rsidR="00815AB2" w:rsidRPr="008C7DEF">
        <w:rPr>
          <w:rFonts w:ascii="Times New Roman" w:hAnsi="Times New Roman" w:cs="Times New Roman"/>
          <w:color w:val="000000" w:themeColor="text1"/>
          <w:sz w:val="24"/>
          <w:szCs w:val="24"/>
        </w:rPr>
        <w:t>Кодекса</w:t>
      </w:r>
      <w:r w:rsidR="00EC5858" w:rsidRPr="008C7DEF">
        <w:rPr>
          <w:rFonts w:ascii="Times New Roman" w:hAnsi="Times New Roman" w:cs="Times New Roman"/>
          <w:color w:val="000000" w:themeColor="text1"/>
          <w:sz w:val="24"/>
          <w:szCs w:val="24"/>
        </w:rPr>
        <w:t>). К</w:t>
      </w:r>
      <w:r w:rsidR="00E6188C" w:rsidRPr="008C7DEF">
        <w:rPr>
          <w:rFonts w:ascii="Times New Roman" w:hAnsi="Times New Roman" w:cs="Times New Roman"/>
          <w:color w:val="000000" w:themeColor="text1"/>
          <w:sz w:val="24"/>
          <w:szCs w:val="24"/>
        </w:rPr>
        <w:t xml:space="preserve">одекс </w:t>
      </w:r>
      <w:r w:rsidR="00EC5858" w:rsidRPr="008C7DEF">
        <w:rPr>
          <w:rFonts w:ascii="Times New Roman" w:hAnsi="Times New Roman" w:cs="Times New Roman"/>
          <w:color w:val="000000" w:themeColor="text1"/>
          <w:sz w:val="24"/>
          <w:szCs w:val="24"/>
        </w:rPr>
        <w:t>КУ рекомендует регламентировать все виды выплат, льгот и привилегий, предоставляемых указанным лицам.</w:t>
      </w:r>
      <w:r w:rsidR="00721807" w:rsidRPr="008C7DEF">
        <w:rPr>
          <w:rFonts w:ascii="Times New Roman" w:hAnsi="Times New Roman" w:cs="Times New Roman"/>
          <w:color w:val="000000" w:themeColor="text1"/>
          <w:sz w:val="24"/>
          <w:szCs w:val="24"/>
        </w:rPr>
        <w:t xml:space="preserve"> </w:t>
      </w:r>
      <w:r w:rsidR="00EC5858" w:rsidRPr="008C7DEF">
        <w:rPr>
          <w:rFonts w:ascii="Times New Roman" w:hAnsi="Times New Roman" w:cs="Times New Roman"/>
          <w:b/>
          <w:i/>
          <w:color w:val="000000" w:themeColor="text1"/>
          <w:sz w:val="24"/>
          <w:szCs w:val="24"/>
        </w:rPr>
        <w:t>В 90% рассматриваемых компаний приняты положения о вознаграждении членов совета директоров</w:t>
      </w:r>
      <w:r w:rsidR="00E6188C" w:rsidRPr="008C7DEF">
        <w:rPr>
          <w:rFonts w:ascii="Times New Roman" w:hAnsi="Times New Roman" w:cs="Times New Roman"/>
          <w:b/>
          <w:i/>
          <w:color w:val="000000" w:themeColor="text1"/>
          <w:sz w:val="24"/>
          <w:szCs w:val="24"/>
        </w:rPr>
        <w:t xml:space="preserve">, в </w:t>
      </w:r>
      <w:r w:rsidR="00EC5858" w:rsidRPr="008C7DEF">
        <w:rPr>
          <w:rFonts w:ascii="Times New Roman" w:hAnsi="Times New Roman" w:cs="Times New Roman"/>
          <w:b/>
          <w:i/>
          <w:color w:val="000000" w:themeColor="text1"/>
          <w:sz w:val="24"/>
          <w:szCs w:val="24"/>
        </w:rPr>
        <w:t xml:space="preserve">60% компаний </w:t>
      </w:r>
      <w:r w:rsidR="00815AB2" w:rsidRPr="008C7DEF">
        <w:rPr>
          <w:rFonts w:ascii="Times New Roman" w:hAnsi="Times New Roman" w:cs="Times New Roman"/>
          <w:b/>
          <w:i/>
          <w:color w:val="000000" w:themeColor="text1"/>
          <w:sz w:val="24"/>
          <w:szCs w:val="24"/>
        </w:rPr>
        <w:t xml:space="preserve">введены </w:t>
      </w:r>
      <w:r w:rsidR="00EC5858" w:rsidRPr="008C7DEF">
        <w:rPr>
          <w:rFonts w:ascii="Times New Roman" w:hAnsi="Times New Roman" w:cs="Times New Roman"/>
          <w:b/>
          <w:i/>
          <w:color w:val="000000" w:themeColor="text1"/>
          <w:sz w:val="24"/>
          <w:szCs w:val="24"/>
        </w:rPr>
        <w:t>положения о вознаграждении исполнительных органов общества</w:t>
      </w:r>
      <w:r w:rsidR="00E6188C" w:rsidRPr="008C7DEF">
        <w:rPr>
          <w:rFonts w:ascii="Times New Roman" w:hAnsi="Times New Roman" w:cs="Times New Roman"/>
          <w:b/>
          <w:i/>
          <w:color w:val="000000" w:themeColor="text1"/>
          <w:sz w:val="24"/>
          <w:szCs w:val="24"/>
        </w:rPr>
        <w:t xml:space="preserve">, и </w:t>
      </w:r>
      <w:r w:rsidR="00EC5858" w:rsidRPr="008C7DEF">
        <w:rPr>
          <w:rFonts w:ascii="Times New Roman" w:hAnsi="Times New Roman" w:cs="Times New Roman"/>
          <w:b/>
          <w:i/>
          <w:color w:val="000000" w:themeColor="text1"/>
          <w:sz w:val="24"/>
          <w:szCs w:val="24"/>
        </w:rPr>
        <w:t>только 40% компаний имеют положения о вознаграждении иных ключевых работников общества.</w:t>
      </w:r>
    </w:p>
    <w:p w:rsidR="00DD3906" w:rsidRPr="008C7DEF" w:rsidRDefault="00DD3906" w:rsidP="0037635A">
      <w:pPr>
        <w:autoSpaceDE w:val="0"/>
        <w:autoSpaceDN w:val="0"/>
        <w:adjustRightInd w:val="0"/>
        <w:spacing w:after="0" w:line="480" w:lineRule="auto"/>
        <w:ind w:firstLine="709"/>
        <w:contextualSpacing/>
        <w:jc w:val="both"/>
        <w:rPr>
          <w:rFonts w:ascii="Times New Roman" w:hAnsi="Times New Roman" w:cs="Times New Roman"/>
          <w:i/>
          <w:sz w:val="24"/>
          <w:szCs w:val="24"/>
        </w:rPr>
      </w:pPr>
      <w:r w:rsidRPr="008C7DEF">
        <w:rPr>
          <w:rFonts w:ascii="Times New Roman" w:hAnsi="Times New Roman" w:cs="Times New Roman"/>
          <w:sz w:val="24"/>
          <w:szCs w:val="24"/>
        </w:rPr>
        <w:t xml:space="preserve">Согласно результатам исследования </w:t>
      </w:r>
      <w:r w:rsidR="00E6188C" w:rsidRPr="008C7DEF">
        <w:rPr>
          <w:rFonts w:ascii="Times New Roman" w:hAnsi="Times New Roman" w:cs="Times New Roman"/>
          <w:sz w:val="24"/>
          <w:szCs w:val="24"/>
        </w:rPr>
        <w:t xml:space="preserve">консалтинговой компании </w:t>
      </w:r>
      <w:proofErr w:type="spellStart"/>
      <w:r w:rsidR="00815AB2" w:rsidRPr="008C7DEF">
        <w:rPr>
          <w:rFonts w:ascii="Times New Roman" w:hAnsi="Times New Roman" w:cs="Times New Roman"/>
          <w:sz w:val="24"/>
          <w:szCs w:val="24"/>
        </w:rPr>
        <w:t>Spencer</w:t>
      </w:r>
      <w:proofErr w:type="spellEnd"/>
      <w:r w:rsidR="00815AB2" w:rsidRPr="008C7DEF">
        <w:rPr>
          <w:rFonts w:ascii="Times New Roman" w:hAnsi="Times New Roman" w:cs="Times New Roman"/>
          <w:sz w:val="24"/>
          <w:szCs w:val="24"/>
        </w:rPr>
        <w:t xml:space="preserve"> </w:t>
      </w:r>
      <w:proofErr w:type="spellStart"/>
      <w:r w:rsidR="00815AB2" w:rsidRPr="008C7DEF">
        <w:rPr>
          <w:rFonts w:ascii="Times New Roman" w:hAnsi="Times New Roman" w:cs="Times New Roman"/>
          <w:sz w:val="24"/>
          <w:szCs w:val="24"/>
        </w:rPr>
        <w:t>Stuart</w:t>
      </w:r>
      <w:proofErr w:type="spellEnd"/>
      <w:r w:rsidR="00815AB2" w:rsidRPr="008C7DEF">
        <w:rPr>
          <w:rStyle w:val="a5"/>
          <w:rFonts w:ascii="Times New Roman" w:hAnsi="Times New Roman" w:cs="Times New Roman"/>
          <w:sz w:val="24"/>
          <w:szCs w:val="24"/>
        </w:rPr>
        <w:footnoteReference w:id="58"/>
      </w:r>
      <w:r w:rsidR="00815AB2" w:rsidRPr="008C7DEF">
        <w:rPr>
          <w:rFonts w:ascii="Times New Roman" w:hAnsi="Times New Roman" w:cs="Times New Roman"/>
          <w:sz w:val="24"/>
          <w:szCs w:val="24"/>
        </w:rPr>
        <w:t xml:space="preserve">, в ходе которого были проанализированы 50 крупнейших российских </w:t>
      </w:r>
      <w:r w:rsidR="00E6188C" w:rsidRPr="008C7DEF">
        <w:rPr>
          <w:rFonts w:ascii="Times New Roman" w:hAnsi="Times New Roman" w:cs="Times New Roman"/>
          <w:sz w:val="24"/>
          <w:szCs w:val="24"/>
        </w:rPr>
        <w:t>корпораций</w:t>
      </w:r>
      <w:r w:rsidR="00815AB2" w:rsidRPr="008C7DEF">
        <w:rPr>
          <w:rFonts w:ascii="Times New Roman" w:hAnsi="Times New Roman" w:cs="Times New Roman"/>
          <w:sz w:val="24"/>
          <w:szCs w:val="24"/>
        </w:rPr>
        <w:t xml:space="preserve">, </w:t>
      </w:r>
      <w:r w:rsidRPr="008C7DEF">
        <w:rPr>
          <w:rFonts w:ascii="Times New Roman" w:hAnsi="Times New Roman" w:cs="Times New Roman"/>
          <w:sz w:val="24"/>
          <w:szCs w:val="24"/>
        </w:rPr>
        <w:t xml:space="preserve">минимальное </w:t>
      </w:r>
      <w:r w:rsidR="00E6188C" w:rsidRPr="008C7DEF">
        <w:rPr>
          <w:rFonts w:ascii="Times New Roman" w:hAnsi="Times New Roman" w:cs="Times New Roman"/>
          <w:sz w:val="24"/>
          <w:szCs w:val="24"/>
        </w:rPr>
        <w:t xml:space="preserve">ежегодное </w:t>
      </w:r>
      <w:r w:rsidRPr="008C7DEF">
        <w:rPr>
          <w:rFonts w:ascii="Times New Roman" w:hAnsi="Times New Roman" w:cs="Times New Roman"/>
          <w:sz w:val="24"/>
          <w:szCs w:val="24"/>
        </w:rPr>
        <w:t>вознаграждение российских гендиректоров составляет 36 млн</w:t>
      </w:r>
      <w:r w:rsidR="00815AB2" w:rsidRPr="008C7DEF">
        <w:rPr>
          <w:rFonts w:ascii="Times New Roman" w:hAnsi="Times New Roman" w:cs="Times New Roman"/>
          <w:sz w:val="24"/>
          <w:szCs w:val="24"/>
        </w:rPr>
        <w:t>.</w:t>
      </w:r>
      <w:r w:rsidRPr="008C7DEF">
        <w:rPr>
          <w:rFonts w:ascii="Times New Roman" w:hAnsi="Times New Roman" w:cs="Times New Roman"/>
          <w:sz w:val="24"/>
          <w:szCs w:val="24"/>
        </w:rPr>
        <w:t xml:space="preserve"> руб., максимальное – 606 млн</w:t>
      </w:r>
      <w:r w:rsidR="00815AB2" w:rsidRPr="008C7DEF">
        <w:rPr>
          <w:rFonts w:ascii="Times New Roman" w:hAnsi="Times New Roman" w:cs="Times New Roman"/>
          <w:sz w:val="24"/>
          <w:szCs w:val="24"/>
        </w:rPr>
        <w:t>.</w:t>
      </w:r>
      <w:r w:rsidRPr="008C7DEF">
        <w:rPr>
          <w:rFonts w:ascii="Times New Roman" w:hAnsi="Times New Roman" w:cs="Times New Roman"/>
          <w:sz w:val="24"/>
          <w:szCs w:val="24"/>
        </w:rPr>
        <w:t xml:space="preserve"> руб. При этом </w:t>
      </w:r>
      <w:r w:rsidR="00E6188C" w:rsidRPr="008C7DEF">
        <w:rPr>
          <w:rFonts w:ascii="Times New Roman" w:hAnsi="Times New Roman" w:cs="Times New Roman"/>
          <w:sz w:val="24"/>
          <w:szCs w:val="24"/>
        </w:rPr>
        <w:t xml:space="preserve">в ряде компаний </w:t>
      </w:r>
      <w:r w:rsidRPr="008C7DEF">
        <w:rPr>
          <w:rFonts w:ascii="Times New Roman" w:hAnsi="Times New Roman" w:cs="Times New Roman"/>
          <w:sz w:val="24"/>
          <w:szCs w:val="24"/>
        </w:rPr>
        <w:t xml:space="preserve">закономерности в формировании бонусной компенсации выявить не удалось, </w:t>
      </w:r>
      <w:r w:rsidR="00815AB2" w:rsidRPr="008C7DEF">
        <w:rPr>
          <w:rFonts w:ascii="Times New Roman" w:hAnsi="Times New Roman" w:cs="Times New Roman"/>
          <w:sz w:val="24"/>
          <w:szCs w:val="24"/>
        </w:rPr>
        <w:t xml:space="preserve">поскольку </w:t>
      </w:r>
      <w:r w:rsidRPr="008C7DEF">
        <w:rPr>
          <w:rFonts w:ascii="Times New Roman" w:hAnsi="Times New Roman" w:cs="Times New Roman"/>
          <w:sz w:val="24"/>
          <w:szCs w:val="24"/>
        </w:rPr>
        <w:t xml:space="preserve">зачастую она формируется по непрозрачным критериям. При сравнении компенсаций </w:t>
      </w:r>
      <w:r w:rsidR="00815AB2" w:rsidRPr="008C7DEF">
        <w:rPr>
          <w:rFonts w:ascii="Times New Roman" w:hAnsi="Times New Roman" w:cs="Times New Roman"/>
          <w:sz w:val="24"/>
          <w:szCs w:val="24"/>
        </w:rPr>
        <w:t xml:space="preserve">руководителей </w:t>
      </w:r>
      <w:r w:rsidRPr="008C7DEF">
        <w:rPr>
          <w:rFonts w:ascii="Times New Roman" w:hAnsi="Times New Roman" w:cs="Times New Roman"/>
          <w:sz w:val="24"/>
          <w:szCs w:val="24"/>
        </w:rPr>
        <w:t xml:space="preserve">российских компаний и компаний </w:t>
      </w:r>
      <w:r w:rsidR="00815AB2" w:rsidRPr="008C7DEF">
        <w:rPr>
          <w:rFonts w:ascii="Times New Roman" w:hAnsi="Times New Roman" w:cs="Times New Roman"/>
          <w:sz w:val="24"/>
          <w:szCs w:val="24"/>
        </w:rPr>
        <w:t xml:space="preserve">аналогичной </w:t>
      </w:r>
      <w:r w:rsidRPr="008C7DEF">
        <w:rPr>
          <w:rFonts w:ascii="Times New Roman" w:hAnsi="Times New Roman" w:cs="Times New Roman"/>
          <w:sz w:val="24"/>
          <w:szCs w:val="24"/>
        </w:rPr>
        <w:t xml:space="preserve">капитализации из </w:t>
      </w:r>
      <w:r w:rsidR="00815AB2" w:rsidRPr="008C7DEF">
        <w:rPr>
          <w:rFonts w:ascii="Times New Roman" w:hAnsi="Times New Roman" w:cs="Times New Roman"/>
          <w:sz w:val="24"/>
          <w:szCs w:val="24"/>
        </w:rPr>
        <w:t xml:space="preserve">международного </w:t>
      </w:r>
      <w:r w:rsidRPr="008C7DEF">
        <w:rPr>
          <w:rFonts w:ascii="Times New Roman" w:hAnsi="Times New Roman" w:cs="Times New Roman"/>
          <w:sz w:val="24"/>
          <w:szCs w:val="24"/>
        </w:rPr>
        <w:t xml:space="preserve">рейтинга </w:t>
      </w:r>
      <w:bookmarkStart w:id="7" w:name="OLE_LINK69"/>
      <w:bookmarkStart w:id="8" w:name="OLE_LINK70"/>
      <w:r w:rsidRPr="008C7DEF">
        <w:rPr>
          <w:rFonts w:ascii="Times New Roman" w:hAnsi="Times New Roman" w:cs="Times New Roman"/>
          <w:sz w:val="24"/>
          <w:szCs w:val="24"/>
        </w:rPr>
        <w:t>FTSE-250</w:t>
      </w:r>
      <w:r w:rsidRPr="008C7DEF">
        <w:rPr>
          <w:rStyle w:val="a5"/>
          <w:rFonts w:ascii="Times New Roman" w:hAnsi="Times New Roman" w:cs="Times New Roman"/>
          <w:sz w:val="24"/>
          <w:szCs w:val="24"/>
        </w:rPr>
        <w:footnoteReference w:id="59"/>
      </w:r>
      <w:r w:rsidRPr="008C7DEF">
        <w:rPr>
          <w:rFonts w:ascii="Times New Roman" w:hAnsi="Times New Roman" w:cs="Times New Roman"/>
          <w:sz w:val="24"/>
          <w:szCs w:val="24"/>
        </w:rPr>
        <w:t xml:space="preserve"> </w:t>
      </w:r>
      <w:bookmarkEnd w:id="7"/>
      <w:bookmarkEnd w:id="8"/>
      <w:r w:rsidRPr="008C7DEF">
        <w:rPr>
          <w:rFonts w:ascii="Times New Roman" w:hAnsi="Times New Roman" w:cs="Times New Roman"/>
          <w:sz w:val="24"/>
          <w:szCs w:val="24"/>
        </w:rPr>
        <w:t xml:space="preserve">выяснилось, что </w:t>
      </w:r>
      <w:r w:rsidR="00E6188C" w:rsidRPr="008C7DEF">
        <w:rPr>
          <w:rFonts w:ascii="Times New Roman" w:hAnsi="Times New Roman" w:cs="Times New Roman"/>
          <w:sz w:val="24"/>
          <w:szCs w:val="24"/>
        </w:rPr>
        <w:t xml:space="preserve">в 2015 году </w:t>
      </w:r>
      <w:r w:rsidR="00815AB2" w:rsidRPr="008C7DEF">
        <w:rPr>
          <w:rFonts w:ascii="Times New Roman" w:hAnsi="Times New Roman" w:cs="Times New Roman"/>
          <w:sz w:val="24"/>
          <w:szCs w:val="24"/>
        </w:rPr>
        <w:t xml:space="preserve">СЕО зарубежных </w:t>
      </w:r>
      <w:r w:rsidRPr="008C7DEF">
        <w:rPr>
          <w:rFonts w:ascii="Times New Roman" w:hAnsi="Times New Roman" w:cs="Times New Roman"/>
          <w:sz w:val="24"/>
          <w:szCs w:val="24"/>
        </w:rPr>
        <w:t xml:space="preserve">компаний заработали в среднем на 41% меньше, чем гендиректора российских компаний. </w:t>
      </w:r>
      <w:r w:rsidR="00E6188C" w:rsidRPr="008C7DEF">
        <w:rPr>
          <w:rFonts w:ascii="Times New Roman" w:hAnsi="Times New Roman" w:cs="Times New Roman"/>
          <w:sz w:val="24"/>
          <w:szCs w:val="24"/>
        </w:rPr>
        <w:t>По данным</w:t>
      </w:r>
      <w:r w:rsidRPr="008C7DEF">
        <w:rPr>
          <w:rFonts w:ascii="Times New Roman" w:hAnsi="Times New Roman" w:cs="Times New Roman"/>
          <w:sz w:val="24"/>
          <w:szCs w:val="24"/>
        </w:rPr>
        <w:t xml:space="preserve"> </w:t>
      </w:r>
      <w:r w:rsidR="00E6188C" w:rsidRPr="008C7DEF">
        <w:rPr>
          <w:rFonts w:ascii="Times New Roman" w:hAnsi="Times New Roman" w:cs="Times New Roman"/>
          <w:sz w:val="24"/>
          <w:szCs w:val="24"/>
        </w:rPr>
        <w:t xml:space="preserve">газеты </w:t>
      </w:r>
      <w:r w:rsidRPr="008C7DEF">
        <w:rPr>
          <w:rFonts w:ascii="Times New Roman" w:hAnsi="Times New Roman" w:cs="Times New Roman"/>
          <w:sz w:val="24"/>
          <w:szCs w:val="24"/>
        </w:rPr>
        <w:lastRenderedPageBreak/>
        <w:t xml:space="preserve">«Ведомости», </w:t>
      </w:r>
      <w:r w:rsidR="00E6188C" w:rsidRPr="008C7DEF">
        <w:rPr>
          <w:rFonts w:ascii="Times New Roman" w:hAnsi="Times New Roman" w:cs="Times New Roman"/>
          <w:b/>
          <w:i/>
          <w:sz w:val="24"/>
          <w:szCs w:val="24"/>
        </w:rPr>
        <w:t xml:space="preserve">вознаграждение </w:t>
      </w:r>
      <w:r w:rsidRPr="008C7DEF">
        <w:rPr>
          <w:rFonts w:ascii="Times New Roman" w:hAnsi="Times New Roman" w:cs="Times New Roman"/>
          <w:b/>
          <w:i/>
          <w:sz w:val="24"/>
          <w:szCs w:val="24"/>
        </w:rPr>
        <w:t>топ-</w:t>
      </w:r>
      <w:r w:rsidR="00FE74F7" w:rsidRPr="008C7DEF">
        <w:rPr>
          <w:rFonts w:ascii="Times New Roman" w:hAnsi="Times New Roman" w:cs="Times New Roman"/>
          <w:b/>
          <w:i/>
          <w:sz w:val="24"/>
          <w:szCs w:val="24"/>
        </w:rPr>
        <w:t xml:space="preserve">менеджмента </w:t>
      </w:r>
      <w:r w:rsidRPr="008C7DEF">
        <w:rPr>
          <w:rFonts w:ascii="Times New Roman" w:hAnsi="Times New Roman" w:cs="Times New Roman"/>
          <w:b/>
          <w:i/>
          <w:sz w:val="24"/>
          <w:szCs w:val="24"/>
        </w:rPr>
        <w:t>в госкомпаниях в 10 раз выше, чем в частных компаниях сопоставимого размера</w:t>
      </w:r>
      <w:r w:rsidRPr="008C7DEF">
        <w:rPr>
          <w:rStyle w:val="a5"/>
          <w:rFonts w:ascii="Times New Roman" w:hAnsi="Times New Roman" w:cs="Times New Roman"/>
          <w:i/>
          <w:sz w:val="24"/>
          <w:szCs w:val="24"/>
        </w:rPr>
        <w:footnoteReference w:id="60"/>
      </w:r>
      <w:r w:rsidRPr="008C7DEF">
        <w:rPr>
          <w:rFonts w:ascii="Times New Roman" w:hAnsi="Times New Roman" w:cs="Times New Roman"/>
          <w:i/>
          <w:sz w:val="24"/>
          <w:szCs w:val="24"/>
        </w:rPr>
        <w:t>.</w:t>
      </w:r>
    </w:p>
    <w:p w:rsidR="006920DE" w:rsidRPr="008C7DEF" w:rsidRDefault="00FE74F7" w:rsidP="0037635A">
      <w:pPr>
        <w:autoSpaceDE w:val="0"/>
        <w:autoSpaceDN w:val="0"/>
        <w:adjustRightInd w:val="0"/>
        <w:spacing w:after="0" w:line="480" w:lineRule="auto"/>
        <w:ind w:firstLine="709"/>
        <w:contextualSpacing/>
        <w:jc w:val="both"/>
        <w:rPr>
          <w:rFonts w:ascii="Times New Roman" w:hAnsi="Times New Roman" w:cs="Times New Roman"/>
          <w:color w:val="000000" w:themeColor="text1"/>
          <w:sz w:val="24"/>
          <w:szCs w:val="24"/>
        </w:rPr>
      </w:pPr>
      <w:r w:rsidRPr="008C7DEF">
        <w:rPr>
          <w:rFonts w:ascii="Times New Roman" w:hAnsi="Times New Roman" w:cs="Times New Roman"/>
          <w:color w:val="000000" w:themeColor="text1"/>
          <w:sz w:val="24"/>
          <w:szCs w:val="24"/>
        </w:rPr>
        <w:t>С</w:t>
      </w:r>
      <w:r w:rsidR="006920DE" w:rsidRPr="008C7DEF">
        <w:rPr>
          <w:rFonts w:ascii="Times New Roman" w:hAnsi="Times New Roman" w:cs="Times New Roman"/>
          <w:color w:val="000000" w:themeColor="text1"/>
          <w:sz w:val="24"/>
          <w:szCs w:val="24"/>
        </w:rPr>
        <w:t>огласно п. 4.2.1. К</w:t>
      </w:r>
      <w:r w:rsidR="00E6188C" w:rsidRPr="008C7DEF">
        <w:rPr>
          <w:rFonts w:ascii="Times New Roman" w:hAnsi="Times New Roman" w:cs="Times New Roman"/>
          <w:color w:val="000000" w:themeColor="text1"/>
          <w:sz w:val="24"/>
          <w:szCs w:val="24"/>
        </w:rPr>
        <w:t xml:space="preserve">одекса </w:t>
      </w:r>
      <w:r w:rsidR="006920DE" w:rsidRPr="008C7DEF">
        <w:rPr>
          <w:rFonts w:ascii="Times New Roman" w:hAnsi="Times New Roman" w:cs="Times New Roman"/>
          <w:color w:val="000000" w:themeColor="text1"/>
          <w:sz w:val="24"/>
          <w:szCs w:val="24"/>
        </w:rPr>
        <w:t xml:space="preserve">КУ разумное и обоснованное по размеру фиксированное </w:t>
      </w:r>
      <w:r w:rsidR="00E6188C" w:rsidRPr="008C7DEF">
        <w:rPr>
          <w:rFonts w:ascii="Times New Roman" w:hAnsi="Times New Roman" w:cs="Times New Roman"/>
          <w:color w:val="000000" w:themeColor="text1"/>
          <w:sz w:val="24"/>
          <w:szCs w:val="24"/>
        </w:rPr>
        <w:t xml:space="preserve">ежегодное </w:t>
      </w:r>
      <w:r w:rsidR="006920DE" w:rsidRPr="008C7DEF">
        <w:rPr>
          <w:rFonts w:ascii="Times New Roman" w:hAnsi="Times New Roman" w:cs="Times New Roman"/>
          <w:color w:val="000000" w:themeColor="text1"/>
          <w:sz w:val="24"/>
          <w:szCs w:val="24"/>
        </w:rPr>
        <w:t>вознаграждение является предпочтительной формой вознаграждения членов совета директоров</w:t>
      </w:r>
      <w:r w:rsidR="00E6188C" w:rsidRPr="008C7DEF">
        <w:rPr>
          <w:rFonts w:ascii="Times New Roman" w:hAnsi="Times New Roman" w:cs="Times New Roman"/>
          <w:color w:val="000000" w:themeColor="text1"/>
          <w:sz w:val="24"/>
          <w:szCs w:val="24"/>
        </w:rPr>
        <w:t>.</w:t>
      </w:r>
      <w:r w:rsidR="006920DE" w:rsidRPr="008C7DEF">
        <w:rPr>
          <w:rFonts w:ascii="Times New Roman" w:hAnsi="Times New Roman" w:cs="Times New Roman"/>
          <w:color w:val="000000" w:themeColor="text1"/>
          <w:sz w:val="24"/>
          <w:szCs w:val="24"/>
        </w:rPr>
        <w:t xml:space="preserve"> </w:t>
      </w:r>
      <w:r w:rsidRPr="008C7DEF">
        <w:rPr>
          <w:rFonts w:ascii="Times New Roman" w:hAnsi="Times New Roman" w:cs="Times New Roman"/>
          <w:color w:val="000000" w:themeColor="text1"/>
          <w:sz w:val="24"/>
          <w:szCs w:val="24"/>
        </w:rPr>
        <w:t xml:space="preserve">При </w:t>
      </w:r>
      <w:r w:rsidR="008F7EB5" w:rsidRPr="008C7DEF">
        <w:rPr>
          <w:rFonts w:ascii="Times New Roman" w:hAnsi="Times New Roman" w:cs="Times New Roman"/>
          <w:color w:val="000000" w:themeColor="text1"/>
          <w:sz w:val="24"/>
          <w:szCs w:val="24"/>
        </w:rPr>
        <w:t>этом</w:t>
      </w:r>
      <w:r w:rsidRPr="008C7DEF">
        <w:rPr>
          <w:rFonts w:ascii="Times New Roman" w:hAnsi="Times New Roman" w:cs="Times New Roman"/>
          <w:color w:val="000000" w:themeColor="text1"/>
          <w:sz w:val="24"/>
          <w:szCs w:val="24"/>
        </w:rPr>
        <w:t xml:space="preserve"> его</w:t>
      </w:r>
      <w:r w:rsidR="008F7EB5" w:rsidRPr="008C7DEF">
        <w:rPr>
          <w:rFonts w:ascii="Times New Roman" w:hAnsi="Times New Roman" w:cs="Times New Roman"/>
          <w:color w:val="000000" w:themeColor="text1"/>
          <w:sz w:val="24"/>
          <w:szCs w:val="24"/>
        </w:rPr>
        <w:t xml:space="preserve"> </w:t>
      </w:r>
      <w:r w:rsidR="006920DE" w:rsidRPr="008C7DEF">
        <w:rPr>
          <w:rFonts w:ascii="Times New Roman" w:hAnsi="Times New Roman" w:cs="Times New Roman"/>
          <w:color w:val="000000" w:themeColor="text1"/>
          <w:sz w:val="24"/>
          <w:szCs w:val="24"/>
        </w:rPr>
        <w:t>размер может быть дифференцирован в зависимости от объема обязанностей директора в совете общества (п. 233 К</w:t>
      </w:r>
      <w:r w:rsidR="00E6188C" w:rsidRPr="008C7DEF">
        <w:rPr>
          <w:rFonts w:ascii="Times New Roman" w:hAnsi="Times New Roman" w:cs="Times New Roman"/>
          <w:color w:val="000000" w:themeColor="text1"/>
          <w:sz w:val="24"/>
          <w:szCs w:val="24"/>
        </w:rPr>
        <w:t xml:space="preserve">одекса </w:t>
      </w:r>
      <w:r w:rsidR="006920DE" w:rsidRPr="008C7DEF">
        <w:rPr>
          <w:rFonts w:ascii="Times New Roman" w:hAnsi="Times New Roman" w:cs="Times New Roman"/>
          <w:color w:val="000000" w:themeColor="text1"/>
          <w:sz w:val="24"/>
          <w:szCs w:val="24"/>
        </w:rPr>
        <w:t xml:space="preserve">КУ). </w:t>
      </w:r>
      <w:r w:rsidRPr="008C7DEF">
        <w:rPr>
          <w:rFonts w:ascii="Times New Roman" w:hAnsi="Times New Roman" w:cs="Times New Roman"/>
          <w:color w:val="000000" w:themeColor="text1"/>
          <w:sz w:val="24"/>
          <w:szCs w:val="24"/>
        </w:rPr>
        <w:t xml:space="preserve">Выплата </w:t>
      </w:r>
      <w:r w:rsidR="006920DE" w:rsidRPr="008C7DEF">
        <w:rPr>
          <w:rFonts w:ascii="Times New Roman" w:hAnsi="Times New Roman" w:cs="Times New Roman"/>
          <w:color w:val="000000" w:themeColor="text1"/>
          <w:sz w:val="24"/>
          <w:szCs w:val="24"/>
        </w:rPr>
        <w:t xml:space="preserve">годового фиксированного вознаграждения в полном размере </w:t>
      </w:r>
      <w:r w:rsidR="008F7EB5" w:rsidRPr="008C7DEF">
        <w:rPr>
          <w:rFonts w:ascii="Times New Roman" w:hAnsi="Times New Roman" w:cs="Times New Roman"/>
          <w:color w:val="000000" w:themeColor="text1"/>
          <w:sz w:val="24"/>
          <w:szCs w:val="24"/>
        </w:rPr>
        <w:t xml:space="preserve">может быть </w:t>
      </w:r>
      <w:r w:rsidR="006920DE" w:rsidRPr="008C7DEF">
        <w:rPr>
          <w:rFonts w:ascii="Times New Roman" w:hAnsi="Times New Roman" w:cs="Times New Roman"/>
          <w:color w:val="000000" w:themeColor="text1"/>
          <w:sz w:val="24"/>
          <w:szCs w:val="24"/>
        </w:rPr>
        <w:t>обусловлена личным присутствием члена совета директоров на</w:t>
      </w:r>
      <w:r w:rsidRPr="008C7DEF">
        <w:rPr>
          <w:rFonts w:ascii="Times New Roman" w:hAnsi="Times New Roman" w:cs="Times New Roman"/>
          <w:color w:val="000000" w:themeColor="text1"/>
          <w:sz w:val="24"/>
          <w:szCs w:val="24"/>
        </w:rPr>
        <w:t xml:space="preserve"> его</w:t>
      </w:r>
      <w:r w:rsidR="006920DE" w:rsidRPr="008C7DEF">
        <w:rPr>
          <w:rFonts w:ascii="Times New Roman" w:hAnsi="Times New Roman" w:cs="Times New Roman"/>
          <w:color w:val="000000" w:themeColor="text1"/>
          <w:sz w:val="24"/>
          <w:szCs w:val="24"/>
        </w:rPr>
        <w:t xml:space="preserve"> заседани</w:t>
      </w:r>
      <w:r w:rsidR="008F7EB5" w:rsidRPr="008C7DEF">
        <w:rPr>
          <w:rFonts w:ascii="Times New Roman" w:hAnsi="Times New Roman" w:cs="Times New Roman"/>
          <w:color w:val="000000" w:themeColor="text1"/>
          <w:sz w:val="24"/>
          <w:szCs w:val="24"/>
        </w:rPr>
        <w:t>ях</w:t>
      </w:r>
      <w:r w:rsidR="006920DE" w:rsidRPr="008C7DEF">
        <w:rPr>
          <w:rFonts w:ascii="Times New Roman" w:hAnsi="Times New Roman" w:cs="Times New Roman"/>
          <w:color w:val="000000" w:themeColor="text1"/>
          <w:sz w:val="24"/>
          <w:szCs w:val="24"/>
        </w:rPr>
        <w:t xml:space="preserve"> (п. 235 К</w:t>
      </w:r>
      <w:r w:rsidR="00B9449D" w:rsidRPr="008C7DEF">
        <w:rPr>
          <w:rFonts w:ascii="Times New Roman" w:hAnsi="Times New Roman" w:cs="Times New Roman"/>
          <w:color w:val="000000" w:themeColor="text1"/>
          <w:sz w:val="24"/>
          <w:szCs w:val="24"/>
        </w:rPr>
        <w:t xml:space="preserve">одекса </w:t>
      </w:r>
      <w:r w:rsidR="006920DE" w:rsidRPr="008C7DEF">
        <w:rPr>
          <w:rFonts w:ascii="Times New Roman" w:hAnsi="Times New Roman" w:cs="Times New Roman"/>
          <w:color w:val="000000" w:themeColor="text1"/>
          <w:sz w:val="24"/>
          <w:szCs w:val="24"/>
        </w:rPr>
        <w:t xml:space="preserve">КУ). </w:t>
      </w:r>
      <w:r w:rsidR="00B9449D" w:rsidRPr="008C7DEF">
        <w:rPr>
          <w:rFonts w:ascii="Times New Roman" w:hAnsi="Times New Roman" w:cs="Times New Roman"/>
          <w:color w:val="000000" w:themeColor="text1"/>
          <w:sz w:val="24"/>
          <w:szCs w:val="24"/>
        </w:rPr>
        <w:t>П</w:t>
      </w:r>
      <w:r w:rsidR="006920DE" w:rsidRPr="008C7DEF">
        <w:rPr>
          <w:rFonts w:ascii="Times New Roman" w:hAnsi="Times New Roman" w:cs="Times New Roman"/>
          <w:color w:val="000000" w:themeColor="text1"/>
          <w:sz w:val="24"/>
          <w:szCs w:val="24"/>
        </w:rPr>
        <w:t>. 237</w:t>
      </w:r>
      <w:r w:rsidR="008F7EB5" w:rsidRPr="008C7DEF">
        <w:rPr>
          <w:rFonts w:ascii="Times New Roman" w:hAnsi="Times New Roman" w:cs="Times New Roman"/>
          <w:color w:val="000000" w:themeColor="text1"/>
          <w:sz w:val="24"/>
          <w:szCs w:val="24"/>
        </w:rPr>
        <w:t xml:space="preserve"> К</w:t>
      </w:r>
      <w:r w:rsidR="00B9449D" w:rsidRPr="008C7DEF">
        <w:rPr>
          <w:rFonts w:ascii="Times New Roman" w:hAnsi="Times New Roman" w:cs="Times New Roman"/>
          <w:color w:val="000000" w:themeColor="text1"/>
          <w:sz w:val="24"/>
          <w:szCs w:val="24"/>
        </w:rPr>
        <w:t>одекса</w:t>
      </w:r>
      <w:r w:rsidR="00DA7F4D" w:rsidRPr="008C7DEF">
        <w:rPr>
          <w:rFonts w:ascii="Times New Roman" w:hAnsi="Times New Roman" w:cs="Times New Roman"/>
          <w:color w:val="000000" w:themeColor="text1"/>
          <w:sz w:val="24"/>
          <w:szCs w:val="24"/>
        </w:rPr>
        <w:t xml:space="preserve"> </w:t>
      </w:r>
      <w:r w:rsidR="008F7EB5" w:rsidRPr="008C7DEF">
        <w:rPr>
          <w:rFonts w:ascii="Times New Roman" w:hAnsi="Times New Roman" w:cs="Times New Roman"/>
          <w:color w:val="000000" w:themeColor="text1"/>
          <w:sz w:val="24"/>
          <w:szCs w:val="24"/>
        </w:rPr>
        <w:t>КУ</w:t>
      </w:r>
      <w:r w:rsidR="006920DE" w:rsidRPr="008C7DEF">
        <w:rPr>
          <w:rFonts w:ascii="Times New Roman" w:hAnsi="Times New Roman" w:cs="Times New Roman"/>
          <w:color w:val="000000" w:themeColor="text1"/>
          <w:sz w:val="24"/>
          <w:szCs w:val="24"/>
        </w:rPr>
        <w:t xml:space="preserve"> допускает </w:t>
      </w:r>
      <w:r w:rsidR="00AF6524" w:rsidRPr="008C7DEF">
        <w:rPr>
          <w:rFonts w:ascii="Times New Roman" w:hAnsi="Times New Roman" w:cs="Times New Roman"/>
          <w:color w:val="000000" w:themeColor="text1"/>
          <w:sz w:val="24"/>
          <w:szCs w:val="24"/>
        </w:rPr>
        <w:t xml:space="preserve">и </w:t>
      </w:r>
      <w:r w:rsidR="006920DE" w:rsidRPr="008C7DEF">
        <w:rPr>
          <w:rFonts w:ascii="Times New Roman" w:hAnsi="Times New Roman" w:cs="Times New Roman"/>
          <w:color w:val="000000" w:themeColor="text1"/>
          <w:sz w:val="24"/>
          <w:szCs w:val="24"/>
        </w:rPr>
        <w:t>такой способ мотив</w:t>
      </w:r>
      <w:r w:rsidR="008F7EB5" w:rsidRPr="008C7DEF">
        <w:rPr>
          <w:rFonts w:ascii="Times New Roman" w:hAnsi="Times New Roman" w:cs="Times New Roman"/>
          <w:color w:val="000000" w:themeColor="text1"/>
          <w:sz w:val="24"/>
          <w:szCs w:val="24"/>
        </w:rPr>
        <w:t>ации</w:t>
      </w:r>
      <w:r w:rsidR="006920DE" w:rsidRPr="008C7DEF">
        <w:rPr>
          <w:rFonts w:ascii="Times New Roman" w:hAnsi="Times New Roman" w:cs="Times New Roman"/>
          <w:color w:val="000000" w:themeColor="text1"/>
          <w:sz w:val="24"/>
          <w:szCs w:val="24"/>
        </w:rPr>
        <w:t xml:space="preserve"> членов совета директоров, как долгосрочное владение акциями компании.</w:t>
      </w:r>
    </w:p>
    <w:p w:rsidR="00B9449D" w:rsidRPr="008C7DEF" w:rsidRDefault="00EA2213" w:rsidP="0037635A">
      <w:pPr>
        <w:autoSpaceDE w:val="0"/>
        <w:autoSpaceDN w:val="0"/>
        <w:adjustRightInd w:val="0"/>
        <w:spacing w:after="0" w:line="480" w:lineRule="auto"/>
        <w:ind w:firstLine="709"/>
        <w:contextualSpacing/>
        <w:jc w:val="both"/>
        <w:rPr>
          <w:rFonts w:ascii="Times New Roman" w:hAnsi="Times New Roman" w:cs="Times New Roman"/>
          <w:sz w:val="24"/>
          <w:szCs w:val="24"/>
        </w:rPr>
      </w:pPr>
      <w:r w:rsidRPr="008C7DEF">
        <w:rPr>
          <w:rFonts w:ascii="Times New Roman" w:hAnsi="Times New Roman" w:cs="Times New Roman"/>
          <w:sz w:val="24"/>
          <w:szCs w:val="24"/>
        </w:rPr>
        <w:t>Одним из инструментов</w:t>
      </w:r>
      <w:r w:rsidRPr="008C7DEF">
        <w:rPr>
          <w:rFonts w:ascii="Times New Roman" w:hAnsi="Times New Roman" w:cs="Times New Roman"/>
          <w:bCs/>
          <w:sz w:val="24"/>
          <w:szCs w:val="24"/>
        </w:rPr>
        <w:t xml:space="preserve"> повышения эффективности корпоративного управления в компаниях с госучастием</w:t>
      </w:r>
      <w:r w:rsidRPr="008C7DEF">
        <w:rPr>
          <w:rFonts w:ascii="Times New Roman" w:hAnsi="Times New Roman" w:cs="Times New Roman"/>
          <w:sz w:val="24"/>
          <w:szCs w:val="24"/>
        </w:rPr>
        <w:t xml:space="preserve"> </w:t>
      </w:r>
      <w:r w:rsidR="00B9449D" w:rsidRPr="008C7DEF">
        <w:rPr>
          <w:rFonts w:ascii="Times New Roman" w:hAnsi="Times New Roman" w:cs="Times New Roman"/>
          <w:sz w:val="24"/>
          <w:szCs w:val="24"/>
        </w:rPr>
        <w:t xml:space="preserve">служат </w:t>
      </w:r>
      <w:r w:rsidRPr="008C7DEF">
        <w:rPr>
          <w:rFonts w:ascii="Times New Roman" w:hAnsi="Times New Roman" w:cs="Times New Roman"/>
          <w:b/>
          <w:i/>
          <w:sz w:val="24"/>
          <w:szCs w:val="24"/>
        </w:rPr>
        <w:t xml:space="preserve">опционные программы </w:t>
      </w:r>
      <w:r w:rsidR="00FE74F7" w:rsidRPr="008C7DEF">
        <w:rPr>
          <w:rFonts w:ascii="Times New Roman" w:hAnsi="Times New Roman" w:cs="Times New Roman"/>
          <w:b/>
          <w:i/>
          <w:sz w:val="24"/>
          <w:szCs w:val="24"/>
        </w:rPr>
        <w:t xml:space="preserve">вознаграждения </w:t>
      </w:r>
      <w:r w:rsidR="00371F8B" w:rsidRPr="008C7DEF">
        <w:rPr>
          <w:rFonts w:ascii="Times New Roman" w:hAnsi="Times New Roman" w:cs="Times New Roman"/>
          <w:b/>
          <w:i/>
          <w:sz w:val="24"/>
          <w:szCs w:val="24"/>
        </w:rPr>
        <w:t xml:space="preserve">для </w:t>
      </w:r>
      <w:r w:rsidR="0047678A" w:rsidRPr="008C7DEF">
        <w:rPr>
          <w:rFonts w:ascii="Times New Roman" w:hAnsi="Times New Roman" w:cs="Times New Roman"/>
          <w:b/>
          <w:i/>
          <w:sz w:val="24"/>
          <w:szCs w:val="24"/>
        </w:rPr>
        <w:t>ключевых работников.</w:t>
      </w:r>
      <w:r w:rsidRPr="008C7DEF">
        <w:rPr>
          <w:rFonts w:ascii="Times New Roman" w:hAnsi="Times New Roman" w:cs="Times New Roman"/>
          <w:sz w:val="24"/>
          <w:szCs w:val="24"/>
        </w:rPr>
        <w:t xml:space="preserve"> В странах с развитой системой корпоративного управления они получили широкое распространение уже в </w:t>
      </w:r>
      <w:r w:rsidR="00FE74F7" w:rsidRPr="008C7DEF">
        <w:rPr>
          <w:rFonts w:ascii="Times New Roman" w:hAnsi="Times New Roman" w:cs="Times New Roman"/>
          <w:sz w:val="24"/>
          <w:szCs w:val="24"/>
        </w:rPr>
        <w:t>19</w:t>
      </w:r>
      <w:r w:rsidRPr="008C7DEF">
        <w:rPr>
          <w:rFonts w:ascii="Times New Roman" w:hAnsi="Times New Roman" w:cs="Times New Roman"/>
          <w:sz w:val="24"/>
          <w:szCs w:val="24"/>
        </w:rPr>
        <w:t>80-</w:t>
      </w:r>
      <w:r w:rsidR="00FE74F7" w:rsidRPr="008C7DEF">
        <w:rPr>
          <w:rFonts w:ascii="Times New Roman" w:hAnsi="Times New Roman" w:cs="Times New Roman"/>
          <w:sz w:val="24"/>
          <w:szCs w:val="24"/>
        </w:rPr>
        <w:t>е годы</w:t>
      </w:r>
      <w:r w:rsidRPr="008C7DEF">
        <w:rPr>
          <w:rFonts w:ascii="Times New Roman" w:hAnsi="Times New Roman" w:cs="Times New Roman"/>
          <w:sz w:val="24"/>
          <w:szCs w:val="24"/>
        </w:rPr>
        <w:t xml:space="preserve">. Использование опционов </w:t>
      </w:r>
      <w:r w:rsidR="00FE74F7" w:rsidRPr="008C7DEF">
        <w:rPr>
          <w:rFonts w:ascii="Times New Roman" w:hAnsi="Times New Roman" w:cs="Times New Roman"/>
          <w:sz w:val="24"/>
          <w:szCs w:val="24"/>
        </w:rPr>
        <w:t>способствовало сближению</w:t>
      </w:r>
      <w:r w:rsidRPr="008C7DEF">
        <w:rPr>
          <w:rFonts w:ascii="Times New Roman" w:hAnsi="Times New Roman" w:cs="Times New Roman"/>
          <w:sz w:val="24"/>
          <w:szCs w:val="24"/>
        </w:rPr>
        <w:t xml:space="preserve"> </w:t>
      </w:r>
      <w:r w:rsidR="00FE74F7" w:rsidRPr="008C7DEF">
        <w:rPr>
          <w:rFonts w:ascii="Times New Roman" w:hAnsi="Times New Roman" w:cs="Times New Roman"/>
          <w:sz w:val="24"/>
          <w:szCs w:val="24"/>
        </w:rPr>
        <w:t xml:space="preserve">интересов </w:t>
      </w:r>
      <w:r w:rsidR="000C165A" w:rsidRPr="008C7DEF">
        <w:rPr>
          <w:rFonts w:ascii="Times New Roman" w:hAnsi="Times New Roman" w:cs="Times New Roman"/>
          <w:sz w:val="24"/>
          <w:szCs w:val="24"/>
        </w:rPr>
        <w:t xml:space="preserve">членов </w:t>
      </w:r>
      <w:r w:rsidRPr="008C7DEF">
        <w:rPr>
          <w:rFonts w:ascii="Times New Roman" w:hAnsi="Times New Roman" w:cs="Times New Roman"/>
          <w:sz w:val="24"/>
          <w:szCs w:val="24"/>
        </w:rPr>
        <w:t xml:space="preserve">органов управления и акционеров, </w:t>
      </w:r>
      <w:r w:rsidR="00FE74F7" w:rsidRPr="008C7DEF">
        <w:rPr>
          <w:rFonts w:ascii="Times New Roman" w:hAnsi="Times New Roman" w:cs="Times New Roman"/>
          <w:sz w:val="24"/>
          <w:szCs w:val="24"/>
        </w:rPr>
        <w:t>поскольку</w:t>
      </w:r>
      <w:r w:rsidRPr="008C7DEF">
        <w:rPr>
          <w:rFonts w:ascii="Times New Roman" w:hAnsi="Times New Roman" w:cs="Times New Roman"/>
          <w:sz w:val="24"/>
          <w:szCs w:val="24"/>
        </w:rPr>
        <w:t xml:space="preserve"> постепенно стирало традиционную грань между собственностью и управлением. После активации опциона </w:t>
      </w:r>
      <w:r w:rsidR="00FE74F7" w:rsidRPr="008C7DEF">
        <w:rPr>
          <w:rFonts w:ascii="Times New Roman" w:hAnsi="Times New Roman" w:cs="Times New Roman"/>
          <w:sz w:val="24"/>
          <w:szCs w:val="24"/>
        </w:rPr>
        <w:t xml:space="preserve">топ-менеджер </w:t>
      </w:r>
      <w:r w:rsidRPr="008C7DEF">
        <w:rPr>
          <w:rFonts w:ascii="Times New Roman" w:hAnsi="Times New Roman" w:cs="Times New Roman"/>
          <w:sz w:val="24"/>
          <w:szCs w:val="24"/>
        </w:rPr>
        <w:t>разделяет риски собственника, дополняя свой трудовой доход предпринимательским</w:t>
      </w:r>
      <w:r w:rsidRPr="008C7DEF">
        <w:rPr>
          <w:rFonts w:ascii="Times New Roman" w:eastAsia="Times New Roman" w:hAnsi="Times New Roman" w:cs="Times New Roman"/>
          <w:sz w:val="24"/>
          <w:szCs w:val="24"/>
          <w:vertAlign w:val="superscript"/>
        </w:rPr>
        <w:footnoteReference w:id="61"/>
      </w:r>
      <w:r w:rsidRPr="008C7DEF">
        <w:rPr>
          <w:rFonts w:ascii="Times New Roman" w:hAnsi="Times New Roman" w:cs="Times New Roman"/>
          <w:sz w:val="24"/>
          <w:szCs w:val="24"/>
        </w:rPr>
        <w:t xml:space="preserve">. </w:t>
      </w:r>
    </w:p>
    <w:p w:rsidR="00EA2213" w:rsidRPr="008C7DEF" w:rsidRDefault="00FE74F7" w:rsidP="0037635A">
      <w:pPr>
        <w:autoSpaceDE w:val="0"/>
        <w:autoSpaceDN w:val="0"/>
        <w:adjustRightInd w:val="0"/>
        <w:spacing w:after="0" w:line="480" w:lineRule="auto"/>
        <w:ind w:firstLine="709"/>
        <w:contextualSpacing/>
        <w:jc w:val="both"/>
        <w:rPr>
          <w:rFonts w:ascii="Times New Roman" w:hAnsi="Times New Roman" w:cs="Times New Roman"/>
          <w:color w:val="000000" w:themeColor="text1"/>
          <w:sz w:val="24"/>
          <w:szCs w:val="24"/>
        </w:rPr>
      </w:pPr>
      <w:r w:rsidRPr="008C7DEF">
        <w:rPr>
          <w:rFonts w:ascii="Times New Roman" w:hAnsi="Times New Roman" w:cs="Times New Roman"/>
          <w:sz w:val="24"/>
          <w:szCs w:val="24"/>
        </w:rPr>
        <w:t>О</w:t>
      </w:r>
      <w:r w:rsidR="00F1564E" w:rsidRPr="008C7DEF">
        <w:rPr>
          <w:rFonts w:ascii="Times New Roman" w:hAnsi="Times New Roman" w:cs="Times New Roman"/>
          <w:sz w:val="24"/>
          <w:szCs w:val="24"/>
        </w:rPr>
        <w:t>бнародование</w:t>
      </w:r>
      <w:r w:rsidR="00EA2213" w:rsidRPr="008C7DEF">
        <w:rPr>
          <w:rFonts w:ascii="Times New Roman" w:hAnsi="Times New Roman" w:cs="Times New Roman"/>
          <w:sz w:val="24"/>
          <w:szCs w:val="24"/>
        </w:rPr>
        <w:t xml:space="preserve"> информации об использовании опционов </w:t>
      </w:r>
      <w:r w:rsidRPr="008C7DEF">
        <w:rPr>
          <w:rFonts w:ascii="Times New Roman" w:hAnsi="Times New Roman" w:cs="Times New Roman"/>
          <w:sz w:val="24"/>
          <w:szCs w:val="24"/>
        </w:rPr>
        <w:t xml:space="preserve">также </w:t>
      </w:r>
      <w:r w:rsidR="00EA2213" w:rsidRPr="008C7DEF">
        <w:rPr>
          <w:rFonts w:ascii="Times New Roman" w:hAnsi="Times New Roman" w:cs="Times New Roman"/>
          <w:sz w:val="24"/>
          <w:szCs w:val="24"/>
        </w:rPr>
        <w:t xml:space="preserve">способно повысить инвестиционную привлекательность компании для сторонних инвесторов. </w:t>
      </w:r>
      <w:r w:rsidR="008F7EB5" w:rsidRPr="008C7DEF">
        <w:rPr>
          <w:rFonts w:ascii="Times New Roman" w:hAnsi="Times New Roman" w:cs="Times New Roman"/>
          <w:sz w:val="24"/>
          <w:szCs w:val="24"/>
        </w:rPr>
        <w:t>Реализация о</w:t>
      </w:r>
      <w:r w:rsidR="00EA2213" w:rsidRPr="008C7DEF">
        <w:rPr>
          <w:rFonts w:ascii="Times New Roman" w:hAnsi="Times New Roman" w:cs="Times New Roman"/>
          <w:sz w:val="24"/>
          <w:szCs w:val="24"/>
        </w:rPr>
        <w:t>пцион</w:t>
      </w:r>
      <w:r w:rsidR="008F7EB5" w:rsidRPr="008C7DEF">
        <w:rPr>
          <w:rFonts w:ascii="Times New Roman" w:hAnsi="Times New Roman" w:cs="Times New Roman"/>
          <w:sz w:val="24"/>
          <w:szCs w:val="24"/>
        </w:rPr>
        <w:t>ов</w:t>
      </w:r>
      <w:r w:rsidR="00EA2213" w:rsidRPr="008C7DEF">
        <w:rPr>
          <w:rFonts w:ascii="Times New Roman" w:hAnsi="Times New Roman" w:cs="Times New Roman"/>
          <w:sz w:val="24"/>
          <w:szCs w:val="24"/>
        </w:rPr>
        <w:t xml:space="preserve"> традиционно нос</w:t>
      </w:r>
      <w:r w:rsidR="008F7EB5" w:rsidRPr="008C7DEF">
        <w:rPr>
          <w:rFonts w:ascii="Times New Roman" w:hAnsi="Times New Roman" w:cs="Times New Roman"/>
          <w:sz w:val="24"/>
          <w:szCs w:val="24"/>
        </w:rPr>
        <w:t>и</w:t>
      </w:r>
      <w:r w:rsidR="00EA2213" w:rsidRPr="008C7DEF">
        <w:rPr>
          <w:rFonts w:ascii="Times New Roman" w:hAnsi="Times New Roman" w:cs="Times New Roman"/>
          <w:sz w:val="24"/>
          <w:szCs w:val="24"/>
        </w:rPr>
        <w:t>т длительный харак</w:t>
      </w:r>
      <w:r w:rsidR="00DD3906" w:rsidRPr="008C7DEF">
        <w:rPr>
          <w:rFonts w:ascii="Times New Roman" w:hAnsi="Times New Roman" w:cs="Times New Roman"/>
          <w:sz w:val="24"/>
          <w:szCs w:val="24"/>
        </w:rPr>
        <w:t>тер</w:t>
      </w:r>
      <w:r w:rsidRPr="008C7DEF">
        <w:rPr>
          <w:rFonts w:ascii="Times New Roman" w:hAnsi="Times New Roman" w:cs="Times New Roman"/>
          <w:sz w:val="24"/>
          <w:szCs w:val="24"/>
        </w:rPr>
        <w:t xml:space="preserve"> для достижения</w:t>
      </w:r>
      <w:r w:rsidR="00DD3906" w:rsidRPr="008C7DEF">
        <w:rPr>
          <w:rFonts w:ascii="Times New Roman" w:hAnsi="Times New Roman" w:cs="Times New Roman"/>
          <w:sz w:val="24"/>
          <w:szCs w:val="24"/>
        </w:rPr>
        <w:t xml:space="preserve"> двух целей </w:t>
      </w:r>
      <w:r w:rsidR="00AF6524" w:rsidRPr="008C7DEF">
        <w:rPr>
          <w:rFonts w:ascii="Times New Roman" w:hAnsi="Times New Roman" w:cs="Times New Roman"/>
          <w:sz w:val="24"/>
          <w:szCs w:val="24"/>
        </w:rPr>
        <w:t xml:space="preserve">– </w:t>
      </w:r>
      <w:r w:rsidR="008F7EB5" w:rsidRPr="008C7DEF">
        <w:rPr>
          <w:rFonts w:ascii="Times New Roman" w:hAnsi="Times New Roman" w:cs="Times New Roman"/>
          <w:sz w:val="24"/>
          <w:szCs w:val="24"/>
        </w:rPr>
        <w:t xml:space="preserve">мотивировать </w:t>
      </w:r>
      <w:r w:rsidR="00EA2213" w:rsidRPr="008C7DEF">
        <w:rPr>
          <w:rFonts w:ascii="Times New Roman" w:hAnsi="Times New Roman" w:cs="Times New Roman"/>
          <w:sz w:val="24"/>
          <w:szCs w:val="24"/>
        </w:rPr>
        <w:t>руководителей компании формировать долгосрочные стратегии управления и удержать высококлассн</w:t>
      </w:r>
      <w:r w:rsidR="008F7EB5" w:rsidRPr="008C7DEF">
        <w:rPr>
          <w:rFonts w:ascii="Times New Roman" w:hAnsi="Times New Roman" w:cs="Times New Roman"/>
          <w:sz w:val="24"/>
          <w:szCs w:val="24"/>
        </w:rPr>
        <w:t>ых</w:t>
      </w:r>
      <w:r w:rsidR="00EA2213" w:rsidRPr="008C7DEF">
        <w:rPr>
          <w:rFonts w:ascii="Times New Roman" w:hAnsi="Times New Roman" w:cs="Times New Roman"/>
          <w:sz w:val="24"/>
          <w:szCs w:val="24"/>
        </w:rPr>
        <w:t xml:space="preserve"> специалист</w:t>
      </w:r>
      <w:r w:rsidR="008F7EB5" w:rsidRPr="008C7DEF">
        <w:rPr>
          <w:rFonts w:ascii="Times New Roman" w:hAnsi="Times New Roman" w:cs="Times New Roman"/>
          <w:sz w:val="24"/>
          <w:szCs w:val="24"/>
        </w:rPr>
        <w:t>ов</w:t>
      </w:r>
      <w:r w:rsidR="00EA2213" w:rsidRPr="008C7DEF">
        <w:rPr>
          <w:rFonts w:ascii="Times New Roman" w:hAnsi="Times New Roman" w:cs="Times New Roman"/>
          <w:sz w:val="24"/>
          <w:szCs w:val="24"/>
        </w:rPr>
        <w:t xml:space="preserve"> перспективой крупной выплаты </w:t>
      </w:r>
      <w:r w:rsidRPr="008C7DEF">
        <w:rPr>
          <w:rFonts w:ascii="Times New Roman" w:hAnsi="Times New Roman" w:cs="Times New Roman"/>
          <w:sz w:val="24"/>
          <w:szCs w:val="24"/>
        </w:rPr>
        <w:t>помимо</w:t>
      </w:r>
      <w:r w:rsidR="00EA2213" w:rsidRPr="008C7DEF">
        <w:rPr>
          <w:rFonts w:ascii="Times New Roman" w:hAnsi="Times New Roman" w:cs="Times New Roman"/>
          <w:sz w:val="24"/>
          <w:szCs w:val="24"/>
        </w:rPr>
        <w:t xml:space="preserve"> </w:t>
      </w:r>
      <w:r w:rsidR="008F7EB5" w:rsidRPr="008C7DEF">
        <w:rPr>
          <w:rFonts w:ascii="Times New Roman" w:hAnsi="Times New Roman" w:cs="Times New Roman"/>
          <w:sz w:val="24"/>
          <w:szCs w:val="24"/>
        </w:rPr>
        <w:t xml:space="preserve">текущего </w:t>
      </w:r>
      <w:r w:rsidR="00EA2213" w:rsidRPr="008C7DEF">
        <w:rPr>
          <w:rFonts w:ascii="Times New Roman" w:hAnsi="Times New Roman" w:cs="Times New Roman"/>
          <w:sz w:val="24"/>
          <w:szCs w:val="24"/>
        </w:rPr>
        <w:t>вознаграждения.</w:t>
      </w:r>
      <w:r w:rsidR="006920DE" w:rsidRPr="008C7DEF">
        <w:rPr>
          <w:rFonts w:ascii="Times New Roman" w:hAnsi="Times New Roman" w:cs="Times New Roman"/>
          <w:sz w:val="24"/>
          <w:szCs w:val="24"/>
        </w:rPr>
        <w:t xml:space="preserve"> </w:t>
      </w:r>
      <w:r w:rsidR="00EA2213" w:rsidRPr="008C7DEF">
        <w:rPr>
          <w:rFonts w:ascii="Times New Roman" w:hAnsi="Times New Roman" w:cs="Times New Roman"/>
          <w:sz w:val="24"/>
          <w:szCs w:val="24"/>
        </w:rPr>
        <w:t xml:space="preserve">Однако существует множество примеров недобросовестного </w:t>
      </w:r>
      <w:r w:rsidR="00EA2213" w:rsidRPr="008C7DEF">
        <w:rPr>
          <w:rFonts w:ascii="Times New Roman" w:hAnsi="Times New Roman" w:cs="Times New Roman"/>
          <w:sz w:val="24"/>
          <w:szCs w:val="24"/>
        </w:rPr>
        <w:lastRenderedPageBreak/>
        <w:t xml:space="preserve">поведения менеджеров, прилагавших все усилия для </w:t>
      </w:r>
      <w:r w:rsidRPr="008C7DEF">
        <w:rPr>
          <w:rFonts w:ascii="Times New Roman" w:hAnsi="Times New Roman" w:cs="Times New Roman"/>
          <w:sz w:val="24"/>
          <w:szCs w:val="24"/>
        </w:rPr>
        <w:t>искусственного наращивания</w:t>
      </w:r>
      <w:r w:rsidR="00EA2213" w:rsidRPr="008C7DEF">
        <w:rPr>
          <w:rFonts w:ascii="Times New Roman" w:hAnsi="Times New Roman" w:cs="Times New Roman"/>
          <w:sz w:val="24"/>
          <w:szCs w:val="24"/>
        </w:rPr>
        <w:t xml:space="preserve"> капитализации</w:t>
      </w:r>
      <w:r w:rsidR="008F7EB5" w:rsidRPr="008C7DEF">
        <w:rPr>
          <w:rFonts w:ascii="Times New Roman" w:hAnsi="Times New Roman" w:cs="Times New Roman"/>
          <w:sz w:val="24"/>
          <w:szCs w:val="24"/>
        </w:rPr>
        <w:t xml:space="preserve"> компании как </w:t>
      </w:r>
      <w:r w:rsidR="00AF6524" w:rsidRPr="008C7DEF">
        <w:rPr>
          <w:rFonts w:ascii="Times New Roman" w:hAnsi="Times New Roman" w:cs="Times New Roman"/>
          <w:sz w:val="24"/>
          <w:szCs w:val="24"/>
        </w:rPr>
        <w:t xml:space="preserve">основания </w:t>
      </w:r>
      <w:r w:rsidR="008F7EB5" w:rsidRPr="008C7DEF">
        <w:rPr>
          <w:rFonts w:ascii="Times New Roman" w:hAnsi="Times New Roman" w:cs="Times New Roman"/>
          <w:sz w:val="24"/>
          <w:szCs w:val="24"/>
        </w:rPr>
        <w:t>для реализации опциона</w:t>
      </w:r>
      <w:r w:rsidR="00EA2213" w:rsidRPr="008C7DEF">
        <w:rPr>
          <w:rFonts w:ascii="Times New Roman" w:hAnsi="Times New Roman" w:cs="Times New Roman"/>
          <w:sz w:val="24"/>
          <w:szCs w:val="24"/>
        </w:rPr>
        <w:t>, без заботы о последствиях</w:t>
      </w:r>
      <w:r w:rsidR="00EA2213" w:rsidRPr="008C7DEF">
        <w:rPr>
          <w:rStyle w:val="a5"/>
          <w:rFonts w:ascii="Times New Roman" w:hAnsi="Times New Roman" w:cs="Times New Roman"/>
          <w:sz w:val="24"/>
          <w:szCs w:val="24"/>
        </w:rPr>
        <w:footnoteReference w:id="62"/>
      </w:r>
      <w:r w:rsidR="00EA2213" w:rsidRPr="008C7DEF">
        <w:rPr>
          <w:rFonts w:ascii="Times New Roman" w:hAnsi="Times New Roman" w:cs="Times New Roman"/>
          <w:sz w:val="24"/>
          <w:szCs w:val="24"/>
        </w:rPr>
        <w:t xml:space="preserve">. </w:t>
      </w:r>
    </w:p>
    <w:p w:rsidR="00EA2213" w:rsidRPr="008C7DEF" w:rsidRDefault="00EA2213" w:rsidP="0037635A">
      <w:pPr>
        <w:pStyle w:val="a7"/>
        <w:spacing w:line="480" w:lineRule="auto"/>
        <w:ind w:firstLine="709"/>
        <w:contextualSpacing/>
        <w:jc w:val="both"/>
        <w:rPr>
          <w:rFonts w:ascii="Times New Roman" w:eastAsia="Times New Roman" w:hAnsi="Times New Roman" w:cs="Times New Roman"/>
          <w:sz w:val="24"/>
          <w:szCs w:val="24"/>
        </w:rPr>
      </w:pPr>
      <w:r w:rsidRPr="008C7DEF">
        <w:rPr>
          <w:rFonts w:ascii="Times New Roman" w:eastAsia="Times New Roman" w:hAnsi="Times New Roman" w:cs="Times New Roman"/>
          <w:sz w:val="24"/>
          <w:szCs w:val="24"/>
        </w:rPr>
        <w:t>Основанием</w:t>
      </w:r>
      <w:r w:rsidRPr="008C7DEF">
        <w:rPr>
          <w:rFonts w:ascii="Times New Roman" w:hAnsi="Times New Roman" w:cs="Times New Roman"/>
          <w:sz w:val="24"/>
          <w:szCs w:val="24"/>
        </w:rPr>
        <w:t xml:space="preserve"> для разделения нескольких </w:t>
      </w:r>
      <w:r w:rsidR="000B5FDF" w:rsidRPr="008C7DEF">
        <w:rPr>
          <w:rFonts w:ascii="Times New Roman" w:hAnsi="Times New Roman" w:cs="Times New Roman"/>
          <w:b/>
          <w:i/>
          <w:sz w:val="24"/>
          <w:szCs w:val="24"/>
        </w:rPr>
        <w:t>видов опционов</w:t>
      </w:r>
      <w:r w:rsidRPr="008C7DEF">
        <w:rPr>
          <w:rFonts w:ascii="Times New Roman" w:hAnsi="Times New Roman" w:cs="Times New Roman"/>
          <w:sz w:val="24"/>
          <w:szCs w:val="24"/>
        </w:rPr>
        <w:t xml:space="preserve"> является критерий предоставления акций владельцу опциона. В соответствии с классической конструкцией лицо </w:t>
      </w:r>
      <w:r w:rsidR="00FE74F7" w:rsidRPr="008C7DEF">
        <w:rPr>
          <w:rFonts w:ascii="Times New Roman" w:hAnsi="Times New Roman" w:cs="Times New Roman"/>
          <w:sz w:val="24"/>
          <w:szCs w:val="24"/>
        </w:rPr>
        <w:t xml:space="preserve">получает </w:t>
      </w:r>
      <w:r w:rsidRPr="008C7DEF">
        <w:rPr>
          <w:rFonts w:ascii="Times New Roman" w:hAnsi="Times New Roman" w:cs="Times New Roman"/>
          <w:sz w:val="24"/>
          <w:szCs w:val="24"/>
        </w:rPr>
        <w:t xml:space="preserve">опцион на приобретение акций после уплаты опционной премии, которая может быть выражена как рыночной стоимостью акций на момент покупки, так и дисконтированной стоимостью акции. </w:t>
      </w:r>
      <w:r w:rsidR="00DD3906" w:rsidRPr="008C7DEF">
        <w:rPr>
          <w:rFonts w:ascii="Times New Roman" w:hAnsi="Times New Roman" w:cs="Times New Roman"/>
          <w:color w:val="auto"/>
          <w:sz w:val="24"/>
          <w:szCs w:val="24"/>
        </w:rPr>
        <w:t>В</w:t>
      </w:r>
      <w:r w:rsidR="000B5FDF" w:rsidRPr="008C7DEF">
        <w:rPr>
          <w:rFonts w:ascii="Times New Roman" w:hAnsi="Times New Roman" w:cs="Times New Roman"/>
          <w:color w:val="auto"/>
          <w:sz w:val="24"/>
          <w:szCs w:val="24"/>
        </w:rPr>
        <w:t xml:space="preserve"> ст. 429.2 ГК РФ</w:t>
      </w:r>
      <w:r w:rsidR="008666B9" w:rsidRPr="008C7DEF">
        <w:rPr>
          <w:rFonts w:ascii="Times New Roman" w:hAnsi="Times New Roman" w:cs="Times New Roman"/>
          <w:color w:val="auto"/>
          <w:sz w:val="24"/>
          <w:szCs w:val="24"/>
        </w:rPr>
        <w:t xml:space="preserve"> </w:t>
      </w:r>
      <w:r w:rsidRPr="008C7DEF">
        <w:rPr>
          <w:rFonts w:ascii="Times New Roman" w:hAnsi="Times New Roman" w:cs="Times New Roman"/>
          <w:color w:val="auto"/>
          <w:sz w:val="24"/>
          <w:szCs w:val="24"/>
        </w:rPr>
        <w:t xml:space="preserve">также </w:t>
      </w:r>
      <w:r w:rsidRPr="008C7DEF">
        <w:rPr>
          <w:rFonts w:ascii="Times New Roman" w:hAnsi="Times New Roman" w:cs="Times New Roman"/>
          <w:sz w:val="24"/>
          <w:szCs w:val="24"/>
        </w:rPr>
        <w:t xml:space="preserve">допускается возможность безвозмездной передачи опциона на приобретение акций. Прибылью обладателя опциона в вышеуказанных случаях является разница стоимости акций по опциону на момент покупки и рыночной стоимостью акций на момент продажи. </w:t>
      </w:r>
      <w:r w:rsidR="00B9449D" w:rsidRPr="008C7DEF">
        <w:rPr>
          <w:rFonts w:ascii="Times New Roman" w:hAnsi="Times New Roman" w:cs="Times New Roman"/>
          <w:sz w:val="24"/>
          <w:szCs w:val="24"/>
        </w:rPr>
        <w:t xml:space="preserve">Альтернатива </w:t>
      </w:r>
      <w:r w:rsidRPr="008C7DEF">
        <w:rPr>
          <w:rFonts w:ascii="Times New Roman" w:hAnsi="Times New Roman" w:cs="Times New Roman"/>
          <w:sz w:val="24"/>
          <w:szCs w:val="24"/>
        </w:rPr>
        <w:t xml:space="preserve">данной конструкции </w:t>
      </w:r>
      <w:r w:rsidR="00B9449D" w:rsidRPr="008C7DEF">
        <w:rPr>
          <w:rFonts w:ascii="Times New Roman" w:hAnsi="Times New Roman" w:cs="Times New Roman"/>
          <w:sz w:val="24"/>
          <w:szCs w:val="24"/>
        </w:rPr>
        <w:t xml:space="preserve">– </w:t>
      </w:r>
      <w:r w:rsidR="000B5FDF" w:rsidRPr="008C7DEF">
        <w:rPr>
          <w:rFonts w:ascii="Times New Roman" w:hAnsi="Times New Roman" w:cs="Times New Roman"/>
          <w:b/>
          <w:i/>
          <w:sz w:val="24"/>
          <w:szCs w:val="24"/>
        </w:rPr>
        <w:t>фантомный опцион</w:t>
      </w:r>
      <w:r w:rsidRPr="008C7DEF">
        <w:rPr>
          <w:rFonts w:ascii="Times New Roman" w:hAnsi="Times New Roman" w:cs="Times New Roman"/>
          <w:sz w:val="24"/>
          <w:szCs w:val="24"/>
        </w:rPr>
        <w:t xml:space="preserve">, при котором лицо не </w:t>
      </w:r>
      <w:r w:rsidR="007D0916" w:rsidRPr="008C7DEF">
        <w:rPr>
          <w:rFonts w:ascii="Times New Roman" w:hAnsi="Times New Roman" w:cs="Times New Roman"/>
          <w:sz w:val="24"/>
          <w:szCs w:val="24"/>
        </w:rPr>
        <w:t xml:space="preserve">приобретает </w:t>
      </w:r>
      <w:r w:rsidR="00FE74F7" w:rsidRPr="008C7DEF">
        <w:rPr>
          <w:rFonts w:ascii="Times New Roman" w:hAnsi="Times New Roman" w:cs="Times New Roman"/>
          <w:sz w:val="24"/>
          <w:szCs w:val="24"/>
        </w:rPr>
        <w:t xml:space="preserve"> </w:t>
      </w:r>
      <w:r w:rsidRPr="008C7DEF">
        <w:rPr>
          <w:rFonts w:ascii="Times New Roman" w:hAnsi="Times New Roman" w:cs="Times New Roman"/>
          <w:sz w:val="24"/>
          <w:szCs w:val="24"/>
        </w:rPr>
        <w:t xml:space="preserve">права непосредственно на акции, но получает выплату в размере разницы стоимости акции на момент заключения договора и на момент </w:t>
      </w:r>
      <w:r w:rsidR="00B9449D" w:rsidRPr="008C7DEF">
        <w:rPr>
          <w:rFonts w:ascii="Times New Roman" w:hAnsi="Times New Roman" w:cs="Times New Roman"/>
          <w:sz w:val="24"/>
          <w:szCs w:val="24"/>
        </w:rPr>
        <w:t xml:space="preserve">его </w:t>
      </w:r>
      <w:r w:rsidRPr="008C7DEF">
        <w:rPr>
          <w:rFonts w:ascii="Times New Roman" w:hAnsi="Times New Roman" w:cs="Times New Roman"/>
          <w:sz w:val="24"/>
          <w:szCs w:val="24"/>
        </w:rPr>
        <w:t>исполнения</w:t>
      </w:r>
      <w:r w:rsidRPr="008C7DEF">
        <w:rPr>
          <w:rFonts w:ascii="Times New Roman" w:eastAsia="Times New Roman" w:hAnsi="Times New Roman" w:cs="Times New Roman"/>
          <w:sz w:val="24"/>
          <w:szCs w:val="24"/>
          <w:vertAlign w:val="superscript"/>
        </w:rPr>
        <w:footnoteReference w:id="63"/>
      </w:r>
      <w:r w:rsidRPr="008C7DEF">
        <w:rPr>
          <w:rFonts w:ascii="Times New Roman" w:hAnsi="Times New Roman" w:cs="Times New Roman"/>
          <w:sz w:val="24"/>
          <w:szCs w:val="24"/>
        </w:rPr>
        <w:t xml:space="preserve">. Законом предусмотрена и конструкция опциона, относящегося к эмиссионным ценным бумагам. Однако опцион эмитента является </w:t>
      </w:r>
      <w:proofErr w:type="spellStart"/>
      <w:r w:rsidRPr="008C7DEF">
        <w:rPr>
          <w:rFonts w:ascii="Times New Roman" w:hAnsi="Times New Roman" w:cs="Times New Roman"/>
          <w:sz w:val="24"/>
          <w:szCs w:val="24"/>
        </w:rPr>
        <w:t>маловостребованным</w:t>
      </w:r>
      <w:proofErr w:type="spellEnd"/>
      <w:r w:rsidRPr="008C7DEF">
        <w:rPr>
          <w:rFonts w:ascii="Times New Roman" w:hAnsi="Times New Roman" w:cs="Times New Roman"/>
          <w:sz w:val="24"/>
          <w:szCs w:val="24"/>
        </w:rPr>
        <w:t xml:space="preserve"> инструментом, </w:t>
      </w:r>
      <w:r w:rsidR="00B9449D" w:rsidRPr="008C7DEF">
        <w:rPr>
          <w:rFonts w:ascii="Times New Roman" w:hAnsi="Times New Roman" w:cs="Times New Roman"/>
          <w:sz w:val="24"/>
          <w:szCs w:val="24"/>
        </w:rPr>
        <w:t>поскольку</w:t>
      </w:r>
      <w:r w:rsidRPr="008C7DEF">
        <w:rPr>
          <w:rFonts w:ascii="Times New Roman" w:hAnsi="Times New Roman" w:cs="Times New Roman"/>
          <w:sz w:val="24"/>
          <w:szCs w:val="24"/>
        </w:rPr>
        <w:t xml:space="preserve"> его эмитент лишен возможности создания адресной программы вознаграждения</w:t>
      </w:r>
      <w:r w:rsidRPr="008C7DEF">
        <w:rPr>
          <w:rFonts w:ascii="Times New Roman" w:eastAsia="Times New Roman" w:hAnsi="Times New Roman" w:cs="Times New Roman"/>
          <w:sz w:val="24"/>
          <w:szCs w:val="24"/>
          <w:vertAlign w:val="superscript"/>
        </w:rPr>
        <w:footnoteReference w:id="64"/>
      </w:r>
      <w:r w:rsidRPr="008C7DEF">
        <w:rPr>
          <w:rFonts w:ascii="Times New Roman" w:hAnsi="Times New Roman" w:cs="Times New Roman"/>
          <w:sz w:val="24"/>
          <w:szCs w:val="24"/>
        </w:rPr>
        <w:t xml:space="preserve">. </w:t>
      </w:r>
    </w:p>
    <w:p w:rsidR="00EA2213" w:rsidRPr="008C7DEF" w:rsidRDefault="00EA2213" w:rsidP="0037635A">
      <w:pPr>
        <w:pStyle w:val="a7"/>
        <w:spacing w:line="480" w:lineRule="auto"/>
        <w:ind w:firstLine="709"/>
        <w:contextualSpacing/>
        <w:jc w:val="both"/>
        <w:rPr>
          <w:rFonts w:ascii="Times New Roman" w:eastAsia="Times New Roman" w:hAnsi="Times New Roman" w:cs="Times New Roman"/>
          <w:sz w:val="24"/>
          <w:szCs w:val="24"/>
        </w:rPr>
      </w:pPr>
      <w:r w:rsidRPr="008C7DEF">
        <w:rPr>
          <w:rFonts w:ascii="Times New Roman" w:eastAsia="Times New Roman" w:hAnsi="Times New Roman" w:cs="Times New Roman"/>
          <w:sz w:val="24"/>
          <w:szCs w:val="24"/>
        </w:rPr>
        <w:t>В ходе реформы гражданского законодательства был</w:t>
      </w:r>
      <w:r w:rsidR="00FE74F7" w:rsidRPr="008C7DEF">
        <w:rPr>
          <w:rFonts w:ascii="Times New Roman" w:eastAsia="Times New Roman" w:hAnsi="Times New Roman" w:cs="Times New Roman"/>
          <w:sz w:val="24"/>
          <w:szCs w:val="24"/>
        </w:rPr>
        <w:t>и</w:t>
      </w:r>
      <w:r w:rsidRPr="008C7DEF">
        <w:rPr>
          <w:rFonts w:ascii="Times New Roman" w:eastAsia="Times New Roman" w:hAnsi="Times New Roman" w:cs="Times New Roman"/>
          <w:sz w:val="24"/>
          <w:szCs w:val="24"/>
        </w:rPr>
        <w:t xml:space="preserve"> частично восполнен</w:t>
      </w:r>
      <w:r w:rsidR="00FE74F7" w:rsidRPr="008C7DEF">
        <w:rPr>
          <w:rFonts w:ascii="Times New Roman" w:eastAsia="Times New Roman" w:hAnsi="Times New Roman" w:cs="Times New Roman"/>
          <w:sz w:val="24"/>
          <w:szCs w:val="24"/>
        </w:rPr>
        <w:t>ы</w:t>
      </w:r>
      <w:r w:rsidRPr="008C7DEF">
        <w:rPr>
          <w:rFonts w:ascii="Times New Roman" w:eastAsia="Times New Roman" w:hAnsi="Times New Roman" w:cs="Times New Roman"/>
          <w:sz w:val="24"/>
          <w:szCs w:val="24"/>
        </w:rPr>
        <w:t xml:space="preserve"> пробел</w:t>
      </w:r>
      <w:r w:rsidR="00FE74F7" w:rsidRPr="008C7DEF">
        <w:rPr>
          <w:rFonts w:ascii="Times New Roman" w:eastAsia="Times New Roman" w:hAnsi="Times New Roman" w:cs="Times New Roman"/>
          <w:sz w:val="24"/>
          <w:szCs w:val="24"/>
        </w:rPr>
        <w:t>ы в</w:t>
      </w:r>
      <w:r w:rsidRPr="008C7DEF">
        <w:rPr>
          <w:rFonts w:ascii="Times New Roman" w:eastAsia="Times New Roman" w:hAnsi="Times New Roman" w:cs="Times New Roman"/>
          <w:sz w:val="24"/>
          <w:szCs w:val="24"/>
        </w:rPr>
        <w:t xml:space="preserve"> </w:t>
      </w:r>
      <w:r w:rsidR="00FE74F7" w:rsidRPr="008C7DEF">
        <w:rPr>
          <w:rFonts w:ascii="Times New Roman" w:eastAsia="Times New Roman" w:hAnsi="Times New Roman" w:cs="Times New Roman"/>
          <w:sz w:val="24"/>
          <w:szCs w:val="24"/>
        </w:rPr>
        <w:t xml:space="preserve">регулировании </w:t>
      </w:r>
      <w:r w:rsidRPr="008C7DEF">
        <w:rPr>
          <w:rFonts w:ascii="Times New Roman" w:eastAsia="Times New Roman" w:hAnsi="Times New Roman" w:cs="Times New Roman"/>
          <w:sz w:val="24"/>
          <w:szCs w:val="24"/>
        </w:rPr>
        <w:t>«классических» опционов</w:t>
      </w:r>
      <w:r w:rsidRPr="008C7DEF">
        <w:rPr>
          <w:rFonts w:ascii="Times New Roman" w:hAnsi="Times New Roman" w:cs="Times New Roman"/>
          <w:sz w:val="24"/>
          <w:szCs w:val="24"/>
        </w:rPr>
        <w:t xml:space="preserve">. Так, в ГК РФ были внесены </w:t>
      </w:r>
      <w:r w:rsidR="000C165A" w:rsidRPr="008C7DEF">
        <w:rPr>
          <w:rFonts w:ascii="Times New Roman" w:hAnsi="Times New Roman" w:cs="Times New Roman"/>
          <w:sz w:val="24"/>
          <w:szCs w:val="24"/>
        </w:rPr>
        <w:t>статьи «О</w:t>
      </w:r>
      <w:r w:rsidRPr="008C7DEF">
        <w:rPr>
          <w:rFonts w:ascii="Times New Roman" w:hAnsi="Times New Roman" w:cs="Times New Roman"/>
          <w:sz w:val="24"/>
          <w:szCs w:val="24"/>
        </w:rPr>
        <w:t>пционный договор</w:t>
      </w:r>
      <w:r w:rsidR="000C165A" w:rsidRPr="008C7DEF">
        <w:rPr>
          <w:rFonts w:ascii="Times New Roman" w:hAnsi="Times New Roman" w:cs="Times New Roman"/>
          <w:sz w:val="24"/>
          <w:szCs w:val="24"/>
        </w:rPr>
        <w:t>»</w:t>
      </w:r>
      <w:r w:rsidR="00E96E74" w:rsidRPr="008C7DEF">
        <w:rPr>
          <w:rFonts w:ascii="Times New Roman" w:hAnsi="Times New Roman" w:cs="Times New Roman"/>
          <w:sz w:val="24"/>
          <w:szCs w:val="24"/>
        </w:rPr>
        <w:t xml:space="preserve"> (ст. 429.3)</w:t>
      </w:r>
      <w:r w:rsidRPr="008C7DEF">
        <w:rPr>
          <w:rFonts w:ascii="Times New Roman" w:hAnsi="Times New Roman" w:cs="Times New Roman"/>
          <w:sz w:val="24"/>
          <w:szCs w:val="24"/>
        </w:rPr>
        <w:t xml:space="preserve"> и </w:t>
      </w:r>
      <w:r w:rsidR="000C165A" w:rsidRPr="008C7DEF">
        <w:rPr>
          <w:rFonts w:ascii="Times New Roman" w:hAnsi="Times New Roman" w:cs="Times New Roman"/>
          <w:sz w:val="24"/>
          <w:szCs w:val="24"/>
        </w:rPr>
        <w:t>«О</w:t>
      </w:r>
      <w:r w:rsidRPr="008C7DEF">
        <w:rPr>
          <w:rFonts w:ascii="Times New Roman" w:hAnsi="Times New Roman" w:cs="Times New Roman"/>
          <w:sz w:val="24"/>
          <w:szCs w:val="24"/>
        </w:rPr>
        <w:t>пцион на заключение договора</w:t>
      </w:r>
      <w:r w:rsidR="000C165A" w:rsidRPr="008C7DEF">
        <w:rPr>
          <w:rFonts w:ascii="Times New Roman" w:hAnsi="Times New Roman" w:cs="Times New Roman"/>
          <w:sz w:val="24"/>
          <w:szCs w:val="24"/>
        </w:rPr>
        <w:t>»</w:t>
      </w:r>
      <w:r w:rsidR="00E96E74" w:rsidRPr="008C7DEF">
        <w:rPr>
          <w:rFonts w:ascii="Times New Roman" w:hAnsi="Times New Roman" w:cs="Times New Roman"/>
          <w:sz w:val="24"/>
          <w:szCs w:val="24"/>
        </w:rPr>
        <w:t xml:space="preserve"> (ст. 429.2</w:t>
      </w:r>
      <w:r w:rsidR="00B9449D" w:rsidRPr="008C7DEF">
        <w:rPr>
          <w:rFonts w:ascii="Times New Roman" w:hAnsi="Times New Roman" w:cs="Times New Roman"/>
          <w:sz w:val="24"/>
          <w:szCs w:val="24"/>
        </w:rPr>
        <w:t>), в результате чего появилась</w:t>
      </w:r>
      <w:r w:rsidRPr="008C7DEF">
        <w:rPr>
          <w:rFonts w:ascii="Times New Roman" w:hAnsi="Times New Roman" w:cs="Times New Roman"/>
          <w:sz w:val="24"/>
          <w:szCs w:val="24"/>
        </w:rPr>
        <w:t xml:space="preserve"> возможность заключения договора с отлагательным </w:t>
      </w:r>
      <w:proofErr w:type="spellStart"/>
      <w:r w:rsidRPr="008C7DEF">
        <w:rPr>
          <w:rFonts w:ascii="Times New Roman" w:hAnsi="Times New Roman" w:cs="Times New Roman"/>
          <w:sz w:val="24"/>
          <w:szCs w:val="24"/>
        </w:rPr>
        <w:lastRenderedPageBreak/>
        <w:t>потестативным</w:t>
      </w:r>
      <w:proofErr w:type="spellEnd"/>
      <w:r w:rsidRPr="008C7DEF">
        <w:rPr>
          <w:rFonts w:ascii="Times New Roman" w:hAnsi="Times New Roman" w:cs="Times New Roman"/>
          <w:sz w:val="24"/>
          <w:szCs w:val="24"/>
        </w:rPr>
        <w:t xml:space="preserve"> условием. Данное изменение позволило исключить существенные судебные риски, связанные с </w:t>
      </w:r>
      <w:r w:rsidR="00B9449D" w:rsidRPr="008C7DEF">
        <w:rPr>
          <w:rFonts w:ascii="Times New Roman" w:hAnsi="Times New Roman" w:cs="Times New Roman"/>
          <w:sz w:val="24"/>
          <w:szCs w:val="24"/>
        </w:rPr>
        <w:t xml:space="preserve">признанием </w:t>
      </w:r>
      <w:r w:rsidRPr="008C7DEF">
        <w:rPr>
          <w:rFonts w:ascii="Times New Roman" w:hAnsi="Times New Roman" w:cs="Times New Roman"/>
          <w:sz w:val="24"/>
          <w:szCs w:val="24"/>
        </w:rPr>
        <w:t>договора недействительным</w:t>
      </w:r>
      <w:r w:rsidRPr="008C7DEF">
        <w:rPr>
          <w:rFonts w:ascii="Times New Roman" w:eastAsia="Times New Roman" w:hAnsi="Times New Roman" w:cs="Times New Roman"/>
          <w:sz w:val="24"/>
          <w:szCs w:val="24"/>
          <w:vertAlign w:val="superscript"/>
        </w:rPr>
        <w:footnoteReference w:id="65"/>
      </w:r>
      <w:r w:rsidRPr="008C7DEF">
        <w:rPr>
          <w:rFonts w:ascii="Times New Roman" w:hAnsi="Times New Roman" w:cs="Times New Roman"/>
          <w:sz w:val="24"/>
          <w:szCs w:val="24"/>
        </w:rPr>
        <w:t xml:space="preserve">. </w:t>
      </w:r>
    </w:p>
    <w:p w:rsidR="00EA2213" w:rsidRPr="008C7DEF" w:rsidRDefault="00EA2213" w:rsidP="0037635A">
      <w:pPr>
        <w:pStyle w:val="a7"/>
        <w:spacing w:line="480" w:lineRule="auto"/>
        <w:ind w:firstLine="709"/>
        <w:contextualSpacing/>
        <w:jc w:val="both"/>
        <w:rPr>
          <w:rFonts w:ascii="Times New Roman" w:hAnsi="Times New Roman" w:cs="Times New Roman"/>
          <w:sz w:val="24"/>
          <w:szCs w:val="24"/>
        </w:rPr>
      </w:pPr>
      <w:r w:rsidRPr="008C7DEF">
        <w:rPr>
          <w:rFonts w:ascii="Times New Roman" w:hAnsi="Times New Roman" w:cs="Times New Roman"/>
          <w:b/>
          <w:i/>
          <w:sz w:val="24"/>
          <w:szCs w:val="24"/>
        </w:rPr>
        <w:t xml:space="preserve">Большая часть российских опционных программ представляет собой </w:t>
      </w:r>
      <w:r w:rsidR="001926D9" w:rsidRPr="008C7DEF">
        <w:rPr>
          <w:rFonts w:ascii="Times New Roman" w:hAnsi="Times New Roman" w:cs="Times New Roman"/>
          <w:b/>
          <w:i/>
          <w:sz w:val="24"/>
          <w:szCs w:val="24"/>
        </w:rPr>
        <w:t>премирование</w:t>
      </w:r>
      <w:r w:rsidR="006578D2" w:rsidRPr="008C7DEF">
        <w:rPr>
          <w:rFonts w:ascii="Times New Roman" w:hAnsi="Times New Roman" w:cs="Times New Roman"/>
          <w:b/>
          <w:i/>
          <w:sz w:val="24"/>
          <w:szCs w:val="24"/>
        </w:rPr>
        <w:t xml:space="preserve"> </w:t>
      </w:r>
      <w:r w:rsidRPr="008C7DEF">
        <w:rPr>
          <w:rFonts w:ascii="Times New Roman" w:hAnsi="Times New Roman" w:cs="Times New Roman"/>
          <w:b/>
          <w:i/>
          <w:sz w:val="24"/>
          <w:szCs w:val="24"/>
        </w:rPr>
        <w:t xml:space="preserve">сроком от </w:t>
      </w:r>
      <w:r w:rsidR="00B9449D" w:rsidRPr="008C7DEF">
        <w:rPr>
          <w:rFonts w:ascii="Times New Roman" w:hAnsi="Times New Roman" w:cs="Times New Roman"/>
          <w:b/>
          <w:i/>
          <w:sz w:val="24"/>
          <w:szCs w:val="24"/>
        </w:rPr>
        <w:t xml:space="preserve">трех </w:t>
      </w:r>
      <w:r w:rsidRPr="008C7DEF">
        <w:rPr>
          <w:rFonts w:ascii="Times New Roman" w:hAnsi="Times New Roman" w:cs="Times New Roman"/>
          <w:b/>
          <w:i/>
          <w:sz w:val="24"/>
          <w:szCs w:val="24"/>
        </w:rPr>
        <w:t xml:space="preserve">до </w:t>
      </w:r>
      <w:r w:rsidR="00B9449D" w:rsidRPr="008C7DEF">
        <w:rPr>
          <w:rFonts w:ascii="Times New Roman" w:hAnsi="Times New Roman" w:cs="Times New Roman"/>
          <w:b/>
          <w:i/>
          <w:sz w:val="24"/>
          <w:szCs w:val="24"/>
        </w:rPr>
        <w:t xml:space="preserve">пяти </w:t>
      </w:r>
      <w:r w:rsidRPr="008C7DEF">
        <w:rPr>
          <w:rFonts w:ascii="Times New Roman" w:hAnsi="Times New Roman" w:cs="Times New Roman"/>
          <w:b/>
          <w:i/>
          <w:sz w:val="24"/>
          <w:szCs w:val="24"/>
        </w:rPr>
        <w:t xml:space="preserve">лет, </w:t>
      </w:r>
      <w:r w:rsidR="001926D9" w:rsidRPr="008C7DEF">
        <w:rPr>
          <w:rFonts w:ascii="Times New Roman" w:hAnsi="Times New Roman" w:cs="Times New Roman"/>
          <w:b/>
          <w:i/>
          <w:sz w:val="24"/>
          <w:szCs w:val="24"/>
        </w:rPr>
        <w:t xml:space="preserve">включающее </w:t>
      </w:r>
      <w:r w:rsidRPr="008C7DEF">
        <w:rPr>
          <w:rFonts w:ascii="Times New Roman" w:hAnsi="Times New Roman" w:cs="Times New Roman"/>
          <w:b/>
          <w:i/>
          <w:sz w:val="24"/>
          <w:szCs w:val="24"/>
        </w:rPr>
        <w:t>в себя «фантомные» опционы</w:t>
      </w:r>
      <w:r w:rsidRPr="008C7DEF">
        <w:rPr>
          <w:rFonts w:ascii="Times New Roman" w:hAnsi="Times New Roman" w:cs="Times New Roman"/>
          <w:i/>
          <w:sz w:val="24"/>
          <w:szCs w:val="24"/>
        </w:rPr>
        <w:t>,</w:t>
      </w:r>
      <w:r w:rsidRPr="008C7DEF">
        <w:rPr>
          <w:rFonts w:ascii="Times New Roman" w:hAnsi="Times New Roman" w:cs="Times New Roman"/>
          <w:sz w:val="24"/>
          <w:szCs w:val="24"/>
        </w:rPr>
        <w:t xml:space="preserve"> выделяемые членам исполнительных органов в </w:t>
      </w:r>
      <w:r w:rsidR="001926D9" w:rsidRPr="008C7DEF">
        <w:rPr>
          <w:rFonts w:ascii="Times New Roman" w:hAnsi="Times New Roman" w:cs="Times New Roman"/>
          <w:sz w:val="24"/>
          <w:szCs w:val="24"/>
        </w:rPr>
        <w:t xml:space="preserve">случае </w:t>
      </w:r>
      <w:r w:rsidRPr="008C7DEF">
        <w:rPr>
          <w:rFonts w:ascii="Times New Roman" w:hAnsi="Times New Roman" w:cs="Times New Roman"/>
          <w:sz w:val="24"/>
          <w:szCs w:val="24"/>
        </w:rPr>
        <w:t>повышения капитализации компании или при достижении целевых показателей прибыли. Интересными исключениями из указанных тенденций являются опционная программа 2013-2015 годов ПАО «Аэрофлот» и программа 2015-2020 годов ПАО «</w:t>
      </w:r>
      <w:proofErr w:type="spellStart"/>
      <w:r w:rsidRPr="008C7DEF">
        <w:rPr>
          <w:rFonts w:ascii="Times New Roman" w:hAnsi="Times New Roman" w:cs="Times New Roman"/>
          <w:sz w:val="24"/>
          <w:szCs w:val="24"/>
        </w:rPr>
        <w:t>Совкомфлот</w:t>
      </w:r>
      <w:proofErr w:type="spellEnd"/>
      <w:r w:rsidRPr="008C7DEF">
        <w:rPr>
          <w:rFonts w:ascii="Times New Roman" w:hAnsi="Times New Roman" w:cs="Times New Roman"/>
          <w:sz w:val="24"/>
          <w:szCs w:val="24"/>
        </w:rPr>
        <w:t xml:space="preserve">». Так, условием премирования в ПАО «Аэрофлот» </w:t>
      </w:r>
      <w:r w:rsidR="00B9449D" w:rsidRPr="008C7DEF">
        <w:rPr>
          <w:rFonts w:ascii="Times New Roman" w:hAnsi="Times New Roman" w:cs="Times New Roman"/>
          <w:sz w:val="24"/>
          <w:szCs w:val="24"/>
        </w:rPr>
        <w:t xml:space="preserve">служит </w:t>
      </w:r>
      <w:r w:rsidRPr="008C7DEF">
        <w:rPr>
          <w:rFonts w:ascii="Times New Roman" w:hAnsi="Times New Roman" w:cs="Times New Roman"/>
          <w:sz w:val="24"/>
          <w:szCs w:val="24"/>
        </w:rPr>
        <w:t xml:space="preserve">достижение целевого показателя размера капитализации в сравнении с международными конкурентами, позволяющее нивелировать влияние секторальных кризисов на </w:t>
      </w:r>
      <w:r w:rsidR="001926D9" w:rsidRPr="008C7DEF">
        <w:rPr>
          <w:rFonts w:ascii="Times New Roman" w:hAnsi="Times New Roman" w:cs="Times New Roman"/>
          <w:sz w:val="24"/>
          <w:szCs w:val="24"/>
        </w:rPr>
        <w:t xml:space="preserve">вознаграждение </w:t>
      </w:r>
      <w:r w:rsidR="008F7EB5" w:rsidRPr="008C7DEF">
        <w:rPr>
          <w:rFonts w:ascii="Times New Roman" w:hAnsi="Times New Roman" w:cs="Times New Roman"/>
          <w:sz w:val="24"/>
          <w:szCs w:val="24"/>
        </w:rPr>
        <w:t xml:space="preserve">членов </w:t>
      </w:r>
      <w:r w:rsidRPr="008C7DEF">
        <w:rPr>
          <w:rFonts w:ascii="Times New Roman" w:hAnsi="Times New Roman" w:cs="Times New Roman"/>
          <w:sz w:val="24"/>
          <w:szCs w:val="24"/>
        </w:rPr>
        <w:t xml:space="preserve">правления. </w:t>
      </w:r>
      <w:r w:rsidR="00B9449D" w:rsidRPr="008C7DEF">
        <w:rPr>
          <w:rFonts w:ascii="Times New Roman" w:hAnsi="Times New Roman" w:cs="Times New Roman"/>
          <w:sz w:val="24"/>
          <w:szCs w:val="24"/>
        </w:rPr>
        <w:t xml:space="preserve">Примечательной </w:t>
      </w:r>
      <w:r w:rsidRPr="008C7DEF">
        <w:rPr>
          <w:rFonts w:ascii="Times New Roman" w:hAnsi="Times New Roman" w:cs="Times New Roman"/>
          <w:sz w:val="24"/>
          <w:szCs w:val="24"/>
        </w:rPr>
        <w:t>особенностью программы ПАО «</w:t>
      </w:r>
      <w:proofErr w:type="spellStart"/>
      <w:r w:rsidRPr="008C7DEF">
        <w:rPr>
          <w:rFonts w:ascii="Times New Roman" w:hAnsi="Times New Roman" w:cs="Times New Roman"/>
          <w:sz w:val="24"/>
          <w:szCs w:val="24"/>
        </w:rPr>
        <w:t>Совкомфлот</w:t>
      </w:r>
      <w:proofErr w:type="spellEnd"/>
      <w:r w:rsidRPr="008C7DEF">
        <w:rPr>
          <w:rFonts w:ascii="Times New Roman" w:hAnsi="Times New Roman" w:cs="Times New Roman"/>
          <w:sz w:val="24"/>
          <w:szCs w:val="24"/>
        </w:rPr>
        <w:t xml:space="preserve">» является широкое вовлечение в </w:t>
      </w:r>
      <w:r w:rsidR="001926D9" w:rsidRPr="008C7DEF">
        <w:rPr>
          <w:rFonts w:ascii="Times New Roman" w:hAnsi="Times New Roman" w:cs="Times New Roman"/>
          <w:sz w:val="24"/>
          <w:szCs w:val="24"/>
        </w:rPr>
        <w:t xml:space="preserve">нее </w:t>
      </w:r>
      <w:r w:rsidRPr="008C7DEF">
        <w:rPr>
          <w:rFonts w:ascii="Times New Roman" w:hAnsi="Times New Roman" w:cs="Times New Roman"/>
          <w:sz w:val="24"/>
          <w:szCs w:val="24"/>
        </w:rPr>
        <w:t>не только членов правления компании, но и членов экипажей судов ПАО «</w:t>
      </w:r>
      <w:proofErr w:type="spellStart"/>
      <w:r w:rsidRPr="008C7DEF">
        <w:rPr>
          <w:rFonts w:ascii="Times New Roman" w:hAnsi="Times New Roman" w:cs="Times New Roman"/>
          <w:sz w:val="24"/>
          <w:szCs w:val="24"/>
        </w:rPr>
        <w:t>Совкомфлот</w:t>
      </w:r>
      <w:proofErr w:type="spellEnd"/>
      <w:r w:rsidRPr="008C7DEF">
        <w:rPr>
          <w:rFonts w:ascii="Times New Roman" w:hAnsi="Times New Roman" w:cs="Times New Roman"/>
          <w:sz w:val="24"/>
          <w:szCs w:val="24"/>
        </w:rPr>
        <w:t>».</w:t>
      </w:r>
    </w:p>
    <w:p w:rsidR="00D118FF" w:rsidRPr="008C7DEF" w:rsidRDefault="00B9449D" w:rsidP="0037635A">
      <w:pPr>
        <w:pStyle w:val="a7"/>
        <w:spacing w:line="480" w:lineRule="auto"/>
        <w:ind w:firstLine="709"/>
        <w:contextualSpacing/>
        <w:jc w:val="both"/>
        <w:rPr>
          <w:rFonts w:ascii="Times New Roman" w:eastAsia="Times New Roman" w:hAnsi="Times New Roman" w:cs="Times New Roman"/>
          <w:sz w:val="24"/>
          <w:szCs w:val="24"/>
        </w:rPr>
      </w:pPr>
      <w:r w:rsidRPr="008C7DEF">
        <w:rPr>
          <w:rFonts w:ascii="Times New Roman" w:eastAsia="Times New Roman" w:hAnsi="Times New Roman" w:cs="Times New Roman"/>
          <w:sz w:val="24"/>
          <w:szCs w:val="24"/>
        </w:rPr>
        <w:t xml:space="preserve">В настоящее время </w:t>
      </w:r>
      <w:r w:rsidR="00EA2213" w:rsidRPr="008C7DEF">
        <w:rPr>
          <w:rFonts w:ascii="Times New Roman" w:eastAsia="Times New Roman" w:hAnsi="Times New Roman" w:cs="Times New Roman"/>
          <w:sz w:val="24"/>
          <w:szCs w:val="24"/>
        </w:rPr>
        <w:t>при низком уровне капитализации</w:t>
      </w:r>
      <w:r w:rsidR="001926D9" w:rsidRPr="008C7DEF">
        <w:rPr>
          <w:rFonts w:ascii="Times New Roman" w:eastAsia="Times New Roman" w:hAnsi="Times New Roman" w:cs="Times New Roman"/>
          <w:sz w:val="24"/>
          <w:szCs w:val="24"/>
        </w:rPr>
        <w:t xml:space="preserve"> российских</w:t>
      </w:r>
      <w:r w:rsidR="00EA2213" w:rsidRPr="008C7DEF">
        <w:rPr>
          <w:rFonts w:ascii="Times New Roman" w:eastAsia="Times New Roman" w:hAnsi="Times New Roman" w:cs="Times New Roman"/>
          <w:sz w:val="24"/>
          <w:szCs w:val="24"/>
        </w:rPr>
        <w:t xml:space="preserve"> компаний сложились благоприятные условия для применения опционных программ, позволяющих при минимальном уровне текущих затрат</w:t>
      </w:r>
      <w:r w:rsidR="00EA2213" w:rsidRPr="008C7DEF">
        <w:rPr>
          <w:rFonts w:ascii="Times New Roman" w:hAnsi="Times New Roman" w:cs="Times New Roman"/>
          <w:sz w:val="24"/>
          <w:szCs w:val="24"/>
        </w:rPr>
        <w:t xml:space="preserve"> не только воспрепятствовать выводу активов и занижению </w:t>
      </w:r>
      <w:r w:rsidR="00CB40E8" w:rsidRPr="008C7DEF">
        <w:rPr>
          <w:rFonts w:ascii="Times New Roman" w:hAnsi="Times New Roman" w:cs="Times New Roman"/>
          <w:sz w:val="24"/>
          <w:szCs w:val="24"/>
        </w:rPr>
        <w:t>финансовых показателей с целью сокращения дивидендных выплат, но и привлечь иностранных инвесторов,</w:t>
      </w:r>
      <w:r w:rsidR="00AB7983" w:rsidRPr="008C7DEF">
        <w:rPr>
          <w:rFonts w:ascii="Times New Roman" w:hAnsi="Times New Roman" w:cs="Times New Roman"/>
          <w:sz w:val="24"/>
          <w:szCs w:val="24"/>
        </w:rPr>
        <w:t xml:space="preserve"> </w:t>
      </w:r>
      <w:r w:rsidR="00EA2213" w:rsidRPr="008C7DEF">
        <w:rPr>
          <w:rFonts w:ascii="Times New Roman" w:hAnsi="Times New Roman" w:cs="Times New Roman"/>
          <w:sz w:val="24"/>
          <w:szCs w:val="24"/>
        </w:rPr>
        <w:t xml:space="preserve">привыкших к </w:t>
      </w:r>
      <w:r w:rsidR="001926D9" w:rsidRPr="008C7DEF">
        <w:rPr>
          <w:rFonts w:ascii="Times New Roman" w:hAnsi="Times New Roman" w:cs="Times New Roman"/>
          <w:sz w:val="24"/>
          <w:szCs w:val="24"/>
        </w:rPr>
        <w:t xml:space="preserve">определенным стандартам </w:t>
      </w:r>
      <w:r w:rsidR="00EA2213" w:rsidRPr="008C7DEF">
        <w:rPr>
          <w:rFonts w:ascii="Times New Roman" w:hAnsi="Times New Roman" w:cs="Times New Roman"/>
          <w:sz w:val="24"/>
          <w:szCs w:val="24"/>
        </w:rPr>
        <w:t>корпоративного управления. При этом менеджер может получить большую независимость при увеличенном</w:t>
      </w:r>
      <w:r w:rsidR="006920DE" w:rsidRPr="008C7DEF">
        <w:rPr>
          <w:rFonts w:ascii="Times New Roman" w:hAnsi="Times New Roman" w:cs="Times New Roman"/>
          <w:sz w:val="24"/>
          <w:szCs w:val="24"/>
        </w:rPr>
        <w:t xml:space="preserve"> горизонте планирования, </w:t>
      </w:r>
      <w:r w:rsidR="00400973" w:rsidRPr="008C7DEF">
        <w:rPr>
          <w:rFonts w:ascii="Times New Roman" w:hAnsi="Times New Roman" w:cs="Times New Roman"/>
          <w:sz w:val="24"/>
          <w:szCs w:val="24"/>
        </w:rPr>
        <w:t>поскольку</w:t>
      </w:r>
      <w:r w:rsidR="00EA2213" w:rsidRPr="008C7DEF">
        <w:rPr>
          <w:rFonts w:ascii="Times New Roman" w:hAnsi="Times New Roman" w:cs="Times New Roman"/>
          <w:sz w:val="24"/>
          <w:szCs w:val="24"/>
        </w:rPr>
        <w:t xml:space="preserve"> государство не сможет использовать </w:t>
      </w:r>
      <w:r w:rsidR="00400973" w:rsidRPr="008C7DEF">
        <w:rPr>
          <w:rFonts w:ascii="Times New Roman" w:hAnsi="Times New Roman" w:cs="Times New Roman"/>
          <w:sz w:val="24"/>
          <w:szCs w:val="24"/>
        </w:rPr>
        <w:t xml:space="preserve">финансовые </w:t>
      </w:r>
      <w:r w:rsidR="00EA2213" w:rsidRPr="008C7DEF">
        <w:rPr>
          <w:rFonts w:ascii="Times New Roman" w:hAnsi="Times New Roman" w:cs="Times New Roman"/>
          <w:sz w:val="24"/>
          <w:szCs w:val="24"/>
        </w:rPr>
        <w:t>рычаг</w:t>
      </w:r>
      <w:r w:rsidR="00400973" w:rsidRPr="008C7DEF">
        <w:rPr>
          <w:rFonts w:ascii="Times New Roman" w:hAnsi="Times New Roman" w:cs="Times New Roman"/>
          <w:sz w:val="24"/>
          <w:szCs w:val="24"/>
        </w:rPr>
        <w:t>и</w:t>
      </w:r>
      <w:r w:rsidR="00EA2213" w:rsidRPr="008C7DEF">
        <w:rPr>
          <w:rFonts w:ascii="Times New Roman" w:hAnsi="Times New Roman" w:cs="Times New Roman"/>
          <w:sz w:val="24"/>
          <w:szCs w:val="24"/>
        </w:rPr>
        <w:t xml:space="preserve"> давления на руководителя, ввиду того, что его вознаграждение будет зависеть от объективных факторов.</w:t>
      </w:r>
    </w:p>
    <w:p w:rsidR="00400973" w:rsidRPr="008C7DEF" w:rsidRDefault="001926D9" w:rsidP="0037635A">
      <w:pPr>
        <w:autoSpaceDE w:val="0"/>
        <w:autoSpaceDN w:val="0"/>
        <w:adjustRightInd w:val="0"/>
        <w:spacing w:after="0" w:line="480" w:lineRule="auto"/>
        <w:ind w:firstLine="709"/>
        <w:contextualSpacing/>
        <w:jc w:val="both"/>
        <w:rPr>
          <w:rFonts w:ascii="Times New Roman" w:hAnsi="Times New Roman" w:cs="Times New Roman"/>
          <w:sz w:val="24"/>
          <w:szCs w:val="24"/>
        </w:rPr>
      </w:pPr>
      <w:r w:rsidRPr="008C7DEF">
        <w:rPr>
          <w:rFonts w:ascii="Times New Roman" w:hAnsi="Times New Roman" w:cs="Times New Roman"/>
          <w:sz w:val="24"/>
          <w:szCs w:val="24"/>
        </w:rPr>
        <w:t>Оживленные дискуссии в обществе продолжаются вокруг</w:t>
      </w:r>
      <w:r w:rsidR="00A62213" w:rsidRPr="008C7DEF">
        <w:rPr>
          <w:rFonts w:ascii="Times New Roman" w:hAnsi="Times New Roman" w:cs="Times New Roman"/>
          <w:sz w:val="24"/>
          <w:szCs w:val="24"/>
        </w:rPr>
        <w:t xml:space="preserve"> </w:t>
      </w:r>
      <w:r w:rsidR="00CB40E8" w:rsidRPr="008C7DEF">
        <w:rPr>
          <w:rFonts w:ascii="Times New Roman" w:hAnsi="Times New Roman" w:cs="Times New Roman"/>
          <w:b/>
          <w:i/>
          <w:sz w:val="24"/>
          <w:szCs w:val="24"/>
        </w:rPr>
        <w:t>«золотых парашют</w:t>
      </w:r>
      <w:r w:rsidRPr="008C7DEF">
        <w:rPr>
          <w:rFonts w:ascii="Times New Roman" w:hAnsi="Times New Roman" w:cs="Times New Roman"/>
          <w:b/>
          <w:i/>
          <w:sz w:val="24"/>
          <w:szCs w:val="24"/>
        </w:rPr>
        <w:t>ов</w:t>
      </w:r>
      <w:r w:rsidR="00CB40E8" w:rsidRPr="008C7DEF">
        <w:rPr>
          <w:rFonts w:ascii="Times New Roman" w:hAnsi="Times New Roman" w:cs="Times New Roman"/>
          <w:b/>
          <w:i/>
          <w:sz w:val="24"/>
          <w:szCs w:val="24"/>
        </w:rPr>
        <w:t>»</w:t>
      </w:r>
      <w:r w:rsidR="00A62213" w:rsidRPr="008C7DEF">
        <w:rPr>
          <w:rFonts w:ascii="Times New Roman" w:hAnsi="Times New Roman" w:cs="Times New Roman"/>
          <w:sz w:val="24"/>
          <w:szCs w:val="24"/>
        </w:rPr>
        <w:t xml:space="preserve"> </w:t>
      </w:r>
      <w:r w:rsidR="00DA7F4D" w:rsidRPr="008C7DEF">
        <w:rPr>
          <w:rFonts w:ascii="Times New Roman" w:hAnsi="Times New Roman" w:cs="Times New Roman"/>
          <w:sz w:val="24"/>
          <w:szCs w:val="24"/>
        </w:rPr>
        <w:t>–</w:t>
      </w:r>
      <w:r w:rsidR="00A62213" w:rsidRPr="008C7DEF">
        <w:rPr>
          <w:rFonts w:ascii="Times New Roman" w:hAnsi="Times New Roman" w:cs="Times New Roman"/>
          <w:sz w:val="24"/>
          <w:szCs w:val="24"/>
        </w:rPr>
        <w:t xml:space="preserve"> компенсации, выплачиваемой обществом в случае досрочного прекращения полномочий</w:t>
      </w:r>
      <w:r w:rsidR="000C165A" w:rsidRPr="008C7DEF">
        <w:rPr>
          <w:rFonts w:ascii="Times New Roman" w:hAnsi="Times New Roman" w:cs="Times New Roman"/>
          <w:sz w:val="24"/>
          <w:szCs w:val="24"/>
        </w:rPr>
        <w:t xml:space="preserve"> </w:t>
      </w:r>
      <w:r w:rsidR="000C165A" w:rsidRPr="008C7DEF">
        <w:rPr>
          <w:rFonts w:ascii="Times New Roman" w:hAnsi="Times New Roman" w:cs="Times New Roman"/>
          <w:sz w:val="24"/>
          <w:szCs w:val="24"/>
        </w:rPr>
        <w:lastRenderedPageBreak/>
        <w:t>членов</w:t>
      </w:r>
      <w:r w:rsidR="00A62213" w:rsidRPr="008C7DEF">
        <w:rPr>
          <w:rFonts w:ascii="Times New Roman" w:hAnsi="Times New Roman" w:cs="Times New Roman"/>
          <w:sz w:val="24"/>
          <w:szCs w:val="24"/>
        </w:rPr>
        <w:t xml:space="preserve"> исполнительных органов или ключевых руководящих работников по инициативе общества и при отсутствии с их стороны недобросовестных действий. </w:t>
      </w:r>
      <w:r w:rsidR="00F02FAD" w:rsidRPr="008C7DEF">
        <w:rPr>
          <w:rFonts w:ascii="Times New Roman" w:hAnsi="Times New Roman" w:cs="Times New Roman"/>
          <w:sz w:val="24"/>
          <w:szCs w:val="24"/>
        </w:rPr>
        <w:t>К</w:t>
      </w:r>
      <w:r w:rsidR="00400973" w:rsidRPr="008C7DEF">
        <w:rPr>
          <w:rFonts w:ascii="Times New Roman" w:hAnsi="Times New Roman" w:cs="Times New Roman"/>
          <w:sz w:val="24"/>
          <w:szCs w:val="24"/>
        </w:rPr>
        <w:t xml:space="preserve">одекс </w:t>
      </w:r>
      <w:r w:rsidR="00F02FAD" w:rsidRPr="008C7DEF">
        <w:rPr>
          <w:rFonts w:ascii="Times New Roman" w:hAnsi="Times New Roman" w:cs="Times New Roman"/>
          <w:sz w:val="24"/>
          <w:szCs w:val="24"/>
        </w:rPr>
        <w:t xml:space="preserve">КУ не рекомендует устанавливать </w:t>
      </w:r>
      <w:r w:rsidR="000C165A" w:rsidRPr="008C7DEF">
        <w:rPr>
          <w:rFonts w:ascii="Times New Roman" w:hAnsi="Times New Roman" w:cs="Times New Roman"/>
          <w:sz w:val="24"/>
          <w:szCs w:val="24"/>
        </w:rPr>
        <w:t>«</w:t>
      </w:r>
      <w:r w:rsidR="00F02FAD" w:rsidRPr="008C7DEF">
        <w:rPr>
          <w:rFonts w:ascii="Times New Roman" w:hAnsi="Times New Roman" w:cs="Times New Roman"/>
          <w:sz w:val="24"/>
          <w:szCs w:val="24"/>
        </w:rPr>
        <w:t>золотой парашют</w:t>
      </w:r>
      <w:r w:rsidR="000C165A" w:rsidRPr="008C7DEF">
        <w:rPr>
          <w:rFonts w:ascii="Times New Roman" w:hAnsi="Times New Roman" w:cs="Times New Roman"/>
          <w:sz w:val="24"/>
          <w:szCs w:val="24"/>
        </w:rPr>
        <w:t>»</w:t>
      </w:r>
      <w:r w:rsidR="008D6FEC" w:rsidRPr="008C7DEF">
        <w:rPr>
          <w:rFonts w:ascii="Times New Roman" w:hAnsi="Times New Roman" w:cs="Times New Roman"/>
          <w:sz w:val="24"/>
          <w:szCs w:val="24"/>
        </w:rPr>
        <w:t xml:space="preserve"> в размере, </w:t>
      </w:r>
      <w:r w:rsidRPr="008C7DEF">
        <w:rPr>
          <w:rFonts w:ascii="Times New Roman" w:hAnsi="Times New Roman" w:cs="Times New Roman"/>
          <w:sz w:val="24"/>
          <w:szCs w:val="24"/>
        </w:rPr>
        <w:t xml:space="preserve">двукратно превышающем фиксированную часть </w:t>
      </w:r>
      <w:r w:rsidR="00F02FAD" w:rsidRPr="008C7DEF">
        <w:rPr>
          <w:rFonts w:ascii="Times New Roman" w:hAnsi="Times New Roman" w:cs="Times New Roman"/>
          <w:sz w:val="24"/>
          <w:szCs w:val="24"/>
        </w:rPr>
        <w:t>годового вознаграждения</w:t>
      </w:r>
      <w:r w:rsidR="005C4AC8" w:rsidRPr="008C7DEF">
        <w:rPr>
          <w:rFonts w:ascii="Times New Roman" w:hAnsi="Times New Roman" w:cs="Times New Roman"/>
          <w:sz w:val="24"/>
          <w:szCs w:val="24"/>
        </w:rPr>
        <w:t xml:space="preserve">. </w:t>
      </w:r>
      <w:r w:rsidR="00C37215" w:rsidRPr="008C7DEF">
        <w:rPr>
          <w:rFonts w:ascii="Times New Roman" w:hAnsi="Times New Roman" w:cs="Times New Roman"/>
          <w:b/>
          <w:i/>
          <w:sz w:val="24"/>
          <w:szCs w:val="24"/>
        </w:rPr>
        <w:t>Около 46</w:t>
      </w:r>
      <w:r w:rsidR="009E55A9" w:rsidRPr="008C7DEF">
        <w:rPr>
          <w:rFonts w:ascii="Times New Roman" w:hAnsi="Times New Roman" w:cs="Times New Roman"/>
          <w:b/>
          <w:i/>
          <w:sz w:val="24"/>
          <w:szCs w:val="24"/>
        </w:rPr>
        <w:t>%</w:t>
      </w:r>
      <w:r w:rsidR="00F02FAD" w:rsidRPr="008C7DEF">
        <w:rPr>
          <w:rFonts w:ascii="Times New Roman" w:hAnsi="Times New Roman" w:cs="Times New Roman"/>
          <w:b/>
          <w:i/>
          <w:sz w:val="24"/>
          <w:szCs w:val="24"/>
        </w:rPr>
        <w:t xml:space="preserve"> </w:t>
      </w:r>
      <w:r w:rsidR="008F7EB5" w:rsidRPr="008C7DEF">
        <w:rPr>
          <w:rFonts w:ascii="Times New Roman" w:hAnsi="Times New Roman" w:cs="Times New Roman"/>
          <w:b/>
          <w:i/>
          <w:sz w:val="24"/>
          <w:szCs w:val="24"/>
        </w:rPr>
        <w:t xml:space="preserve">исследованных нами </w:t>
      </w:r>
      <w:r w:rsidR="00F02FAD" w:rsidRPr="008C7DEF">
        <w:rPr>
          <w:rFonts w:ascii="Times New Roman" w:hAnsi="Times New Roman" w:cs="Times New Roman"/>
          <w:b/>
          <w:i/>
          <w:sz w:val="24"/>
          <w:szCs w:val="24"/>
        </w:rPr>
        <w:t xml:space="preserve">компаний </w:t>
      </w:r>
      <w:r w:rsidRPr="008C7DEF">
        <w:rPr>
          <w:rFonts w:ascii="Times New Roman" w:hAnsi="Times New Roman" w:cs="Times New Roman"/>
          <w:b/>
          <w:i/>
          <w:sz w:val="24"/>
          <w:szCs w:val="24"/>
        </w:rPr>
        <w:t xml:space="preserve">вообще </w:t>
      </w:r>
      <w:r w:rsidR="00F02FAD" w:rsidRPr="008C7DEF">
        <w:rPr>
          <w:rFonts w:ascii="Times New Roman" w:hAnsi="Times New Roman" w:cs="Times New Roman"/>
          <w:b/>
          <w:i/>
          <w:sz w:val="24"/>
          <w:szCs w:val="24"/>
        </w:rPr>
        <w:t>не раскрывают и</w:t>
      </w:r>
      <w:r w:rsidR="00C37215" w:rsidRPr="008C7DEF">
        <w:rPr>
          <w:rFonts w:ascii="Times New Roman" w:hAnsi="Times New Roman" w:cs="Times New Roman"/>
          <w:b/>
          <w:i/>
          <w:sz w:val="24"/>
          <w:szCs w:val="24"/>
        </w:rPr>
        <w:t xml:space="preserve">нформацию о </w:t>
      </w:r>
      <w:r w:rsidR="000C165A" w:rsidRPr="008C7DEF">
        <w:rPr>
          <w:rFonts w:ascii="Times New Roman" w:hAnsi="Times New Roman" w:cs="Times New Roman"/>
          <w:b/>
          <w:i/>
          <w:sz w:val="24"/>
          <w:szCs w:val="24"/>
        </w:rPr>
        <w:t>«</w:t>
      </w:r>
      <w:r w:rsidR="00C37215" w:rsidRPr="008C7DEF">
        <w:rPr>
          <w:rFonts w:ascii="Times New Roman" w:hAnsi="Times New Roman" w:cs="Times New Roman"/>
          <w:b/>
          <w:i/>
          <w:sz w:val="24"/>
          <w:szCs w:val="24"/>
        </w:rPr>
        <w:t>золотых параш</w:t>
      </w:r>
      <w:r w:rsidR="00052BA6" w:rsidRPr="008C7DEF">
        <w:rPr>
          <w:rFonts w:ascii="Times New Roman" w:hAnsi="Times New Roman" w:cs="Times New Roman"/>
          <w:b/>
          <w:i/>
          <w:sz w:val="24"/>
          <w:szCs w:val="24"/>
        </w:rPr>
        <w:t>ютах</w:t>
      </w:r>
      <w:r w:rsidR="000C165A" w:rsidRPr="008C7DEF">
        <w:rPr>
          <w:rFonts w:ascii="Times New Roman" w:hAnsi="Times New Roman" w:cs="Times New Roman"/>
          <w:b/>
          <w:i/>
          <w:sz w:val="24"/>
          <w:szCs w:val="24"/>
        </w:rPr>
        <w:t>»</w:t>
      </w:r>
      <w:r w:rsidR="00052BA6" w:rsidRPr="008C7DEF">
        <w:rPr>
          <w:rFonts w:ascii="Times New Roman" w:hAnsi="Times New Roman" w:cs="Times New Roman"/>
          <w:b/>
          <w:i/>
          <w:sz w:val="24"/>
          <w:szCs w:val="24"/>
        </w:rPr>
        <w:t xml:space="preserve">. </w:t>
      </w:r>
      <w:r w:rsidRPr="008C7DEF">
        <w:rPr>
          <w:rFonts w:ascii="Times New Roman" w:hAnsi="Times New Roman" w:cs="Times New Roman"/>
          <w:b/>
          <w:i/>
          <w:sz w:val="24"/>
          <w:szCs w:val="24"/>
        </w:rPr>
        <w:t>У</w:t>
      </w:r>
      <w:r w:rsidR="00C37215" w:rsidRPr="008C7DEF">
        <w:rPr>
          <w:rFonts w:ascii="Times New Roman" w:hAnsi="Times New Roman" w:cs="Times New Roman"/>
          <w:b/>
          <w:i/>
          <w:sz w:val="24"/>
          <w:szCs w:val="24"/>
        </w:rPr>
        <w:t xml:space="preserve"> 31% компаний </w:t>
      </w:r>
      <w:r w:rsidR="007D0916" w:rsidRPr="008C7DEF">
        <w:rPr>
          <w:rFonts w:ascii="Times New Roman" w:hAnsi="Times New Roman" w:cs="Times New Roman"/>
          <w:b/>
          <w:i/>
          <w:sz w:val="24"/>
          <w:szCs w:val="24"/>
        </w:rPr>
        <w:t xml:space="preserve"> «золотой парашют» </w:t>
      </w:r>
      <w:r w:rsidR="00C37215" w:rsidRPr="008C7DEF">
        <w:rPr>
          <w:rFonts w:ascii="Times New Roman" w:hAnsi="Times New Roman" w:cs="Times New Roman"/>
          <w:b/>
          <w:i/>
          <w:sz w:val="24"/>
          <w:szCs w:val="24"/>
        </w:rPr>
        <w:t>не превышает двукратн</w:t>
      </w:r>
      <w:r w:rsidR="007D0916" w:rsidRPr="008C7DEF">
        <w:rPr>
          <w:rFonts w:ascii="Times New Roman" w:hAnsi="Times New Roman" w:cs="Times New Roman"/>
          <w:b/>
          <w:i/>
          <w:sz w:val="24"/>
          <w:szCs w:val="24"/>
        </w:rPr>
        <w:t>ого</w:t>
      </w:r>
      <w:r w:rsidR="00C37215" w:rsidRPr="008C7DEF">
        <w:rPr>
          <w:rFonts w:ascii="Times New Roman" w:hAnsi="Times New Roman" w:cs="Times New Roman"/>
          <w:b/>
          <w:i/>
          <w:sz w:val="24"/>
          <w:szCs w:val="24"/>
        </w:rPr>
        <w:t xml:space="preserve"> разме</w:t>
      </w:r>
      <w:r w:rsidR="007D0916" w:rsidRPr="008C7DEF">
        <w:rPr>
          <w:rFonts w:ascii="Times New Roman" w:hAnsi="Times New Roman" w:cs="Times New Roman"/>
          <w:b/>
          <w:i/>
          <w:sz w:val="24"/>
          <w:szCs w:val="24"/>
        </w:rPr>
        <w:t xml:space="preserve">ра </w:t>
      </w:r>
      <w:r w:rsidR="00C37215" w:rsidRPr="008C7DEF">
        <w:rPr>
          <w:rFonts w:ascii="Times New Roman" w:hAnsi="Times New Roman" w:cs="Times New Roman"/>
          <w:b/>
          <w:i/>
          <w:sz w:val="24"/>
          <w:szCs w:val="24"/>
        </w:rPr>
        <w:t xml:space="preserve"> фиксированной части годового</w:t>
      </w:r>
      <w:r w:rsidR="00C63605" w:rsidRPr="008C7DEF">
        <w:rPr>
          <w:rFonts w:ascii="Times New Roman" w:hAnsi="Times New Roman" w:cs="Times New Roman"/>
          <w:b/>
          <w:i/>
          <w:sz w:val="24"/>
          <w:szCs w:val="24"/>
        </w:rPr>
        <w:t xml:space="preserve"> вознаграждения</w:t>
      </w:r>
      <w:r w:rsidR="00D26968" w:rsidRPr="008C7DEF">
        <w:rPr>
          <w:rFonts w:ascii="Times New Roman" w:hAnsi="Times New Roman" w:cs="Times New Roman"/>
          <w:b/>
          <w:i/>
          <w:sz w:val="24"/>
          <w:szCs w:val="24"/>
        </w:rPr>
        <w:t>. И порядка 23</w:t>
      </w:r>
      <w:r w:rsidR="009E55A9" w:rsidRPr="008C7DEF">
        <w:rPr>
          <w:rFonts w:ascii="Times New Roman" w:hAnsi="Times New Roman" w:cs="Times New Roman"/>
          <w:b/>
          <w:i/>
          <w:sz w:val="24"/>
          <w:szCs w:val="24"/>
        </w:rPr>
        <w:t>%</w:t>
      </w:r>
      <w:r w:rsidR="00F02FAD" w:rsidRPr="008C7DEF">
        <w:rPr>
          <w:rFonts w:ascii="Times New Roman" w:hAnsi="Times New Roman" w:cs="Times New Roman"/>
          <w:b/>
          <w:i/>
          <w:sz w:val="24"/>
          <w:szCs w:val="24"/>
        </w:rPr>
        <w:t xml:space="preserve"> компаний в </w:t>
      </w:r>
      <w:r w:rsidRPr="008C7DEF">
        <w:rPr>
          <w:rFonts w:ascii="Times New Roman" w:hAnsi="Times New Roman" w:cs="Times New Roman"/>
          <w:b/>
          <w:i/>
          <w:sz w:val="24"/>
          <w:szCs w:val="24"/>
        </w:rPr>
        <w:t xml:space="preserve">своих </w:t>
      </w:r>
      <w:r w:rsidR="00F02FAD" w:rsidRPr="008C7DEF">
        <w:rPr>
          <w:rFonts w:ascii="Times New Roman" w:hAnsi="Times New Roman" w:cs="Times New Roman"/>
          <w:b/>
          <w:i/>
          <w:sz w:val="24"/>
          <w:szCs w:val="24"/>
        </w:rPr>
        <w:t xml:space="preserve">внутренних документах зафиксировали полный отказ от выплаты </w:t>
      </w:r>
      <w:r w:rsidR="000C165A" w:rsidRPr="008C7DEF">
        <w:rPr>
          <w:rFonts w:ascii="Times New Roman" w:hAnsi="Times New Roman" w:cs="Times New Roman"/>
          <w:b/>
          <w:i/>
          <w:sz w:val="24"/>
          <w:szCs w:val="24"/>
        </w:rPr>
        <w:t>«</w:t>
      </w:r>
      <w:r w:rsidR="00F02FAD" w:rsidRPr="008C7DEF">
        <w:rPr>
          <w:rFonts w:ascii="Times New Roman" w:hAnsi="Times New Roman" w:cs="Times New Roman"/>
          <w:b/>
          <w:i/>
          <w:sz w:val="24"/>
          <w:szCs w:val="24"/>
        </w:rPr>
        <w:t>золотых парашютов</w:t>
      </w:r>
      <w:r w:rsidR="000C165A" w:rsidRPr="008C7DEF">
        <w:rPr>
          <w:rFonts w:ascii="Times New Roman" w:hAnsi="Times New Roman" w:cs="Times New Roman"/>
          <w:b/>
          <w:i/>
          <w:sz w:val="24"/>
          <w:szCs w:val="24"/>
        </w:rPr>
        <w:t>»</w:t>
      </w:r>
      <w:r w:rsidR="00F02FAD" w:rsidRPr="008C7DEF">
        <w:rPr>
          <w:rFonts w:ascii="Times New Roman" w:hAnsi="Times New Roman" w:cs="Times New Roman"/>
          <w:b/>
          <w:i/>
          <w:sz w:val="24"/>
          <w:szCs w:val="24"/>
        </w:rPr>
        <w:t>.</w:t>
      </w:r>
      <w:r w:rsidR="00A62213" w:rsidRPr="008C7DEF">
        <w:rPr>
          <w:rFonts w:ascii="Times New Roman" w:hAnsi="Times New Roman" w:cs="Times New Roman"/>
          <w:sz w:val="24"/>
          <w:szCs w:val="24"/>
        </w:rPr>
        <w:t xml:space="preserve"> </w:t>
      </w:r>
    </w:p>
    <w:p w:rsidR="002230D0" w:rsidRPr="008C7DEF" w:rsidRDefault="001926D9" w:rsidP="0037635A">
      <w:pPr>
        <w:autoSpaceDE w:val="0"/>
        <w:autoSpaceDN w:val="0"/>
        <w:adjustRightInd w:val="0"/>
        <w:spacing w:after="0" w:line="480" w:lineRule="auto"/>
        <w:ind w:firstLine="709"/>
        <w:contextualSpacing/>
        <w:jc w:val="both"/>
        <w:rPr>
          <w:rFonts w:ascii="Times New Roman" w:hAnsi="Times New Roman" w:cs="Times New Roman"/>
          <w:sz w:val="24"/>
          <w:szCs w:val="24"/>
        </w:rPr>
      </w:pPr>
      <w:r w:rsidRPr="008C7DEF">
        <w:rPr>
          <w:rFonts w:ascii="Times New Roman" w:hAnsi="Times New Roman" w:cs="Times New Roman"/>
          <w:sz w:val="24"/>
          <w:szCs w:val="24"/>
        </w:rPr>
        <w:t xml:space="preserve">Необходимо </w:t>
      </w:r>
      <w:r w:rsidR="00A62213" w:rsidRPr="008C7DEF">
        <w:rPr>
          <w:rFonts w:ascii="Times New Roman" w:hAnsi="Times New Roman" w:cs="Times New Roman"/>
          <w:sz w:val="24"/>
          <w:szCs w:val="24"/>
        </w:rPr>
        <w:t xml:space="preserve">иметь </w:t>
      </w:r>
      <w:proofErr w:type="gramStart"/>
      <w:r w:rsidR="00A62213" w:rsidRPr="008C7DEF">
        <w:rPr>
          <w:rFonts w:ascii="Times New Roman" w:hAnsi="Times New Roman" w:cs="Times New Roman"/>
          <w:sz w:val="24"/>
          <w:szCs w:val="24"/>
        </w:rPr>
        <w:t>ввиду</w:t>
      </w:r>
      <w:proofErr w:type="gramEnd"/>
      <w:r w:rsidR="00A62213" w:rsidRPr="008C7DEF">
        <w:rPr>
          <w:rFonts w:ascii="Times New Roman" w:hAnsi="Times New Roman" w:cs="Times New Roman"/>
          <w:sz w:val="24"/>
          <w:szCs w:val="24"/>
        </w:rPr>
        <w:t xml:space="preserve">, что </w:t>
      </w:r>
      <w:proofErr w:type="gramStart"/>
      <w:r w:rsidR="00A62213" w:rsidRPr="008C7DEF">
        <w:rPr>
          <w:rFonts w:ascii="Times New Roman" w:hAnsi="Times New Roman" w:cs="Times New Roman"/>
          <w:sz w:val="24"/>
          <w:szCs w:val="24"/>
        </w:rPr>
        <w:t>Федеральным</w:t>
      </w:r>
      <w:proofErr w:type="gramEnd"/>
      <w:r w:rsidR="00A62213" w:rsidRPr="008C7DEF">
        <w:rPr>
          <w:rFonts w:ascii="Times New Roman" w:hAnsi="Times New Roman" w:cs="Times New Roman"/>
          <w:sz w:val="24"/>
          <w:szCs w:val="24"/>
        </w:rPr>
        <w:t xml:space="preserve"> законом от 2</w:t>
      </w:r>
      <w:r w:rsidR="00400973" w:rsidRPr="008C7DEF">
        <w:rPr>
          <w:rFonts w:ascii="Times New Roman" w:hAnsi="Times New Roman" w:cs="Times New Roman"/>
          <w:sz w:val="24"/>
          <w:szCs w:val="24"/>
        </w:rPr>
        <w:t xml:space="preserve"> апреля </w:t>
      </w:r>
      <w:r w:rsidR="00A62213" w:rsidRPr="008C7DEF">
        <w:rPr>
          <w:rFonts w:ascii="Times New Roman" w:hAnsi="Times New Roman" w:cs="Times New Roman"/>
          <w:sz w:val="24"/>
          <w:szCs w:val="24"/>
        </w:rPr>
        <w:t xml:space="preserve">2014 </w:t>
      </w:r>
      <w:r w:rsidR="00400973" w:rsidRPr="008C7DEF">
        <w:rPr>
          <w:rFonts w:ascii="Times New Roman" w:hAnsi="Times New Roman" w:cs="Times New Roman"/>
          <w:sz w:val="24"/>
          <w:szCs w:val="24"/>
        </w:rPr>
        <w:t xml:space="preserve">г. </w:t>
      </w:r>
      <w:r w:rsidR="00A62213" w:rsidRPr="008C7DEF">
        <w:rPr>
          <w:rFonts w:ascii="Times New Roman" w:hAnsi="Times New Roman" w:cs="Times New Roman"/>
          <w:sz w:val="24"/>
          <w:szCs w:val="24"/>
        </w:rPr>
        <w:t>N 56-ФЗ</w:t>
      </w:r>
      <w:r w:rsidR="00A62213" w:rsidRPr="008C7DEF">
        <w:rPr>
          <w:rStyle w:val="a5"/>
          <w:rFonts w:ascii="Times New Roman" w:hAnsi="Times New Roman" w:cs="Times New Roman"/>
          <w:sz w:val="24"/>
          <w:szCs w:val="24"/>
        </w:rPr>
        <w:footnoteReference w:id="66"/>
      </w:r>
      <w:r w:rsidR="00A62213" w:rsidRPr="008C7DEF">
        <w:rPr>
          <w:rFonts w:ascii="Times New Roman" w:hAnsi="Times New Roman" w:cs="Times New Roman"/>
          <w:sz w:val="24"/>
          <w:szCs w:val="24"/>
        </w:rPr>
        <w:t xml:space="preserve"> в Трудовой кодекс Российской Ф</w:t>
      </w:r>
      <w:r w:rsidR="008D6FEC" w:rsidRPr="008C7DEF">
        <w:rPr>
          <w:rFonts w:ascii="Times New Roman" w:hAnsi="Times New Roman" w:cs="Times New Roman"/>
          <w:sz w:val="24"/>
          <w:szCs w:val="24"/>
        </w:rPr>
        <w:t>едерации</w:t>
      </w:r>
      <w:r w:rsidR="008666B9" w:rsidRPr="008C7DEF">
        <w:rPr>
          <w:rFonts w:ascii="Times New Roman" w:hAnsi="Times New Roman" w:cs="Times New Roman"/>
          <w:sz w:val="24"/>
          <w:szCs w:val="24"/>
        </w:rPr>
        <w:t xml:space="preserve"> (далее – ТК РФ)</w:t>
      </w:r>
      <w:r w:rsidR="006920DE" w:rsidRPr="008C7DEF">
        <w:rPr>
          <w:rFonts w:ascii="Times New Roman" w:hAnsi="Times New Roman" w:cs="Times New Roman"/>
          <w:sz w:val="24"/>
          <w:szCs w:val="24"/>
        </w:rPr>
        <w:t xml:space="preserve"> была введена ст. 349</w:t>
      </w:r>
      <w:r w:rsidR="008D6FEC" w:rsidRPr="008C7DEF">
        <w:rPr>
          <w:rFonts w:ascii="Times New Roman" w:hAnsi="Times New Roman" w:cs="Times New Roman"/>
          <w:sz w:val="24"/>
          <w:szCs w:val="24"/>
        </w:rPr>
        <w:t xml:space="preserve">.3, согласно которой размер </w:t>
      </w:r>
      <w:r w:rsidR="000C165A" w:rsidRPr="008C7DEF">
        <w:rPr>
          <w:rFonts w:ascii="Times New Roman" w:hAnsi="Times New Roman" w:cs="Times New Roman"/>
          <w:sz w:val="24"/>
          <w:szCs w:val="24"/>
        </w:rPr>
        <w:t>«</w:t>
      </w:r>
      <w:r w:rsidR="008D6FEC" w:rsidRPr="008C7DEF">
        <w:rPr>
          <w:rFonts w:ascii="Times New Roman" w:hAnsi="Times New Roman" w:cs="Times New Roman"/>
          <w:sz w:val="24"/>
          <w:szCs w:val="24"/>
        </w:rPr>
        <w:t>золотого парашюта</w:t>
      </w:r>
      <w:r w:rsidR="000C165A" w:rsidRPr="008C7DEF">
        <w:rPr>
          <w:rFonts w:ascii="Times New Roman" w:hAnsi="Times New Roman" w:cs="Times New Roman"/>
          <w:sz w:val="24"/>
          <w:szCs w:val="24"/>
        </w:rPr>
        <w:t>»</w:t>
      </w:r>
      <w:r w:rsidR="008D6FEC" w:rsidRPr="008C7DEF">
        <w:rPr>
          <w:rFonts w:ascii="Times New Roman" w:hAnsi="Times New Roman" w:cs="Times New Roman"/>
          <w:sz w:val="24"/>
          <w:szCs w:val="24"/>
        </w:rPr>
        <w:t xml:space="preserve"> </w:t>
      </w:r>
      <w:r w:rsidR="008F7EB5" w:rsidRPr="008C7DEF">
        <w:rPr>
          <w:rFonts w:ascii="Times New Roman" w:hAnsi="Times New Roman" w:cs="Times New Roman"/>
          <w:sz w:val="24"/>
          <w:szCs w:val="24"/>
        </w:rPr>
        <w:t>для компаний с государственным участием</w:t>
      </w:r>
      <w:r w:rsidR="008F7EB5" w:rsidRPr="008C7DEF">
        <w:rPr>
          <w:rStyle w:val="a5"/>
          <w:rFonts w:ascii="Times New Roman" w:hAnsi="Times New Roman" w:cs="Times New Roman"/>
          <w:sz w:val="24"/>
          <w:szCs w:val="24"/>
        </w:rPr>
        <w:footnoteReference w:id="67"/>
      </w:r>
      <w:r w:rsidR="008F7EB5" w:rsidRPr="008C7DEF">
        <w:rPr>
          <w:rFonts w:ascii="Times New Roman" w:hAnsi="Times New Roman" w:cs="Times New Roman"/>
          <w:sz w:val="24"/>
          <w:szCs w:val="24"/>
        </w:rPr>
        <w:t xml:space="preserve"> </w:t>
      </w:r>
      <w:r w:rsidR="008D6FEC" w:rsidRPr="008C7DEF">
        <w:rPr>
          <w:rFonts w:ascii="Times New Roman" w:hAnsi="Times New Roman" w:cs="Times New Roman"/>
          <w:sz w:val="24"/>
          <w:szCs w:val="24"/>
        </w:rPr>
        <w:t xml:space="preserve">ограничивается </w:t>
      </w:r>
      <w:r w:rsidRPr="008C7DEF">
        <w:rPr>
          <w:rFonts w:ascii="Times New Roman" w:hAnsi="Times New Roman" w:cs="Times New Roman"/>
          <w:sz w:val="24"/>
          <w:szCs w:val="24"/>
        </w:rPr>
        <w:t xml:space="preserve">трехкратным средним месячным заработком </w:t>
      </w:r>
      <w:r w:rsidR="006920DE" w:rsidRPr="008C7DEF">
        <w:rPr>
          <w:rFonts w:ascii="Times New Roman" w:hAnsi="Times New Roman" w:cs="Times New Roman"/>
          <w:sz w:val="24"/>
          <w:szCs w:val="24"/>
        </w:rPr>
        <w:t>единоличного исполнительного органа или члена коллегиального исполнительного органа</w:t>
      </w:r>
      <w:r w:rsidR="008D6FEC" w:rsidRPr="008C7DEF">
        <w:rPr>
          <w:rFonts w:ascii="Times New Roman" w:hAnsi="Times New Roman" w:cs="Times New Roman"/>
          <w:sz w:val="24"/>
          <w:szCs w:val="24"/>
        </w:rPr>
        <w:t>. Таким образом, К</w:t>
      </w:r>
      <w:r w:rsidR="00577AC5" w:rsidRPr="008C7DEF">
        <w:rPr>
          <w:rFonts w:ascii="Times New Roman" w:hAnsi="Times New Roman" w:cs="Times New Roman"/>
          <w:sz w:val="24"/>
          <w:szCs w:val="24"/>
        </w:rPr>
        <w:t xml:space="preserve">одекс </w:t>
      </w:r>
      <w:r w:rsidR="008D6FEC" w:rsidRPr="008C7DEF">
        <w:rPr>
          <w:rFonts w:ascii="Times New Roman" w:hAnsi="Times New Roman" w:cs="Times New Roman"/>
          <w:sz w:val="24"/>
          <w:szCs w:val="24"/>
        </w:rPr>
        <w:t xml:space="preserve">КУ как рекомендательный </w:t>
      </w:r>
      <w:r w:rsidRPr="008C7DEF">
        <w:rPr>
          <w:rFonts w:ascii="Times New Roman" w:hAnsi="Times New Roman" w:cs="Times New Roman"/>
          <w:sz w:val="24"/>
          <w:szCs w:val="24"/>
        </w:rPr>
        <w:t>документ</w:t>
      </w:r>
      <w:r w:rsidR="008D6FEC" w:rsidRPr="008C7DEF">
        <w:rPr>
          <w:rFonts w:ascii="Times New Roman" w:hAnsi="Times New Roman" w:cs="Times New Roman"/>
          <w:sz w:val="24"/>
          <w:szCs w:val="24"/>
        </w:rPr>
        <w:t xml:space="preserve">, рассчитанный на применение в </w:t>
      </w:r>
      <w:r w:rsidRPr="008C7DEF">
        <w:rPr>
          <w:rFonts w:ascii="Times New Roman" w:hAnsi="Times New Roman" w:cs="Times New Roman"/>
          <w:sz w:val="24"/>
          <w:szCs w:val="24"/>
        </w:rPr>
        <w:t xml:space="preserve">государственных и частных </w:t>
      </w:r>
      <w:r w:rsidR="008D6FEC" w:rsidRPr="008C7DEF">
        <w:rPr>
          <w:rFonts w:ascii="Times New Roman" w:hAnsi="Times New Roman" w:cs="Times New Roman"/>
          <w:sz w:val="24"/>
          <w:szCs w:val="24"/>
        </w:rPr>
        <w:t>компаниях</w:t>
      </w:r>
      <w:r w:rsidRPr="008C7DEF">
        <w:rPr>
          <w:rFonts w:ascii="Times New Roman" w:hAnsi="Times New Roman" w:cs="Times New Roman"/>
          <w:sz w:val="24"/>
          <w:szCs w:val="24"/>
        </w:rPr>
        <w:t>,</w:t>
      </w:r>
      <w:r w:rsidR="008D6FEC" w:rsidRPr="008C7DEF">
        <w:rPr>
          <w:rFonts w:ascii="Times New Roman" w:hAnsi="Times New Roman" w:cs="Times New Roman"/>
          <w:sz w:val="24"/>
          <w:szCs w:val="24"/>
        </w:rPr>
        <w:t xml:space="preserve"> </w:t>
      </w:r>
      <w:r w:rsidR="00577AC5" w:rsidRPr="008C7DEF">
        <w:rPr>
          <w:rFonts w:ascii="Times New Roman" w:hAnsi="Times New Roman" w:cs="Times New Roman"/>
          <w:sz w:val="24"/>
          <w:szCs w:val="24"/>
        </w:rPr>
        <w:t xml:space="preserve">стремящихся </w:t>
      </w:r>
      <w:r w:rsidR="008D6FEC" w:rsidRPr="008C7DEF">
        <w:rPr>
          <w:rFonts w:ascii="Times New Roman" w:hAnsi="Times New Roman" w:cs="Times New Roman"/>
          <w:sz w:val="24"/>
          <w:szCs w:val="24"/>
        </w:rPr>
        <w:t>соответствовать лучшим практикам корпоративного управления, устанавливает менее жесткие требования</w:t>
      </w:r>
      <w:r w:rsidR="0075688A" w:rsidRPr="008C7DEF">
        <w:rPr>
          <w:rFonts w:ascii="Times New Roman" w:hAnsi="Times New Roman" w:cs="Times New Roman"/>
          <w:sz w:val="24"/>
          <w:szCs w:val="24"/>
        </w:rPr>
        <w:t>.</w:t>
      </w:r>
      <w:r w:rsidR="008666B9" w:rsidRPr="008C7DEF">
        <w:rPr>
          <w:rFonts w:ascii="Times New Roman" w:hAnsi="Times New Roman" w:cs="Times New Roman"/>
          <w:sz w:val="24"/>
          <w:szCs w:val="24"/>
        </w:rPr>
        <w:t xml:space="preserve"> </w:t>
      </w:r>
      <w:r w:rsidRPr="008C7DEF">
        <w:rPr>
          <w:rFonts w:ascii="Times New Roman" w:hAnsi="Times New Roman" w:cs="Times New Roman"/>
          <w:sz w:val="24"/>
          <w:szCs w:val="24"/>
        </w:rPr>
        <w:t>Следует от</w:t>
      </w:r>
      <w:r w:rsidR="00E14685" w:rsidRPr="008C7DEF">
        <w:rPr>
          <w:rFonts w:ascii="Times New Roman" w:hAnsi="Times New Roman" w:cs="Times New Roman"/>
          <w:sz w:val="24"/>
          <w:szCs w:val="24"/>
        </w:rPr>
        <w:t>метить, что положения</w:t>
      </w:r>
      <w:r w:rsidR="008666B9" w:rsidRPr="008C7DEF">
        <w:rPr>
          <w:rFonts w:ascii="Times New Roman" w:hAnsi="Times New Roman" w:cs="Times New Roman"/>
          <w:sz w:val="24"/>
          <w:szCs w:val="24"/>
        </w:rPr>
        <w:t xml:space="preserve"> ТК РФ </w:t>
      </w:r>
      <w:r w:rsidR="00E14685" w:rsidRPr="008C7DEF">
        <w:rPr>
          <w:rFonts w:ascii="Times New Roman" w:hAnsi="Times New Roman" w:cs="Times New Roman"/>
          <w:sz w:val="24"/>
          <w:szCs w:val="24"/>
        </w:rPr>
        <w:t xml:space="preserve">в отношении размера вознаграждения </w:t>
      </w:r>
      <w:r w:rsidR="006920DE" w:rsidRPr="008C7DEF">
        <w:rPr>
          <w:rFonts w:ascii="Times New Roman" w:hAnsi="Times New Roman" w:cs="Times New Roman"/>
          <w:sz w:val="24"/>
          <w:szCs w:val="24"/>
        </w:rPr>
        <w:t>лиц, замещающих должности в единоличном и коллегиальном исполнительном органе общества</w:t>
      </w:r>
      <w:r w:rsidR="00577AC5" w:rsidRPr="008C7DEF">
        <w:rPr>
          <w:rFonts w:ascii="Times New Roman" w:hAnsi="Times New Roman" w:cs="Times New Roman"/>
          <w:sz w:val="24"/>
          <w:szCs w:val="24"/>
        </w:rPr>
        <w:t>,</w:t>
      </w:r>
      <w:r w:rsidR="006920DE" w:rsidRPr="008C7DEF">
        <w:rPr>
          <w:rFonts w:ascii="Times New Roman" w:hAnsi="Times New Roman" w:cs="Times New Roman"/>
          <w:sz w:val="24"/>
          <w:szCs w:val="24"/>
        </w:rPr>
        <w:t xml:space="preserve"> </w:t>
      </w:r>
      <w:r w:rsidR="00E14685" w:rsidRPr="008C7DEF">
        <w:rPr>
          <w:rFonts w:ascii="Times New Roman" w:hAnsi="Times New Roman" w:cs="Times New Roman"/>
          <w:sz w:val="24"/>
          <w:szCs w:val="24"/>
        </w:rPr>
        <w:t>являю</w:t>
      </w:r>
      <w:r w:rsidR="008666B9" w:rsidRPr="008C7DEF">
        <w:rPr>
          <w:rFonts w:ascii="Times New Roman" w:hAnsi="Times New Roman" w:cs="Times New Roman"/>
          <w:sz w:val="24"/>
          <w:szCs w:val="24"/>
        </w:rPr>
        <w:t>тс</w:t>
      </w:r>
      <w:r w:rsidR="005C4AC8" w:rsidRPr="008C7DEF">
        <w:rPr>
          <w:rFonts w:ascii="Times New Roman" w:hAnsi="Times New Roman" w:cs="Times New Roman"/>
          <w:sz w:val="24"/>
          <w:szCs w:val="24"/>
        </w:rPr>
        <w:t>я</w:t>
      </w:r>
      <w:r w:rsidR="008666B9" w:rsidRPr="008C7DEF">
        <w:rPr>
          <w:rFonts w:ascii="Times New Roman" w:hAnsi="Times New Roman" w:cs="Times New Roman"/>
          <w:sz w:val="24"/>
          <w:szCs w:val="24"/>
        </w:rPr>
        <w:t xml:space="preserve"> </w:t>
      </w:r>
      <w:r w:rsidR="00DA7F4D" w:rsidRPr="008C7DEF">
        <w:rPr>
          <w:rFonts w:ascii="Times New Roman" w:hAnsi="Times New Roman" w:cs="Times New Roman"/>
          <w:sz w:val="24"/>
          <w:szCs w:val="24"/>
        </w:rPr>
        <w:t>императивными</w:t>
      </w:r>
      <w:r w:rsidR="00577AC5" w:rsidRPr="008C7DEF">
        <w:rPr>
          <w:rFonts w:ascii="Times New Roman" w:hAnsi="Times New Roman" w:cs="Times New Roman"/>
          <w:sz w:val="24"/>
          <w:szCs w:val="24"/>
        </w:rPr>
        <w:t xml:space="preserve"> поэтому </w:t>
      </w:r>
      <w:r w:rsidR="008666B9" w:rsidRPr="008C7DEF">
        <w:rPr>
          <w:rFonts w:ascii="Times New Roman" w:hAnsi="Times New Roman" w:cs="Times New Roman"/>
          <w:sz w:val="24"/>
          <w:szCs w:val="24"/>
        </w:rPr>
        <w:t xml:space="preserve">компании </w:t>
      </w:r>
      <w:r w:rsidR="00E14685" w:rsidRPr="008C7DEF">
        <w:rPr>
          <w:rFonts w:ascii="Times New Roman" w:hAnsi="Times New Roman" w:cs="Times New Roman"/>
          <w:sz w:val="24"/>
          <w:szCs w:val="24"/>
        </w:rPr>
        <w:t xml:space="preserve">с госучастием </w:t>
      </w:r>
      <w:r w:rsidR="008666B9" w:rsidRPr="008C7DEF">
        <w:rPr>
          <w:rFonts w:ascii="Times New Roman" w:hAnsi="Times New Roman" w:cs="Times New Roman"/>
          <w:sz w:val="24"/>
          <w:szCs w:val="24"/>
        </w:rPr>
        <w:t>не могут выплачивать «золотые парашюты» в размере, превышающем трехкратный средней месячный заработок.</w:t>
      </w:r>
    </w:p>
    <w:p w:rsidR="002004F0" w:rsidRPr="008C7DEF" w:rsidRDefault="002004F0" w:rsidP="0037635A">
      <w:pPr>
        <w:autoSpaceDE w:val="0"/>
        <w:autoSpaceDN w:val="0"/>
        <w:adjustRightInd w:val="0"/>
        <w:spacing w:after="0" w:line="480" w:lineRule="auto"/>
        <w:ind w:firstLine="709"/>
        <w:contextualSpacing/>
        <w:jc w:val="both"/>
        <w:rPr>
          <w:rFonts w:ascii="Times New Roman" w:hAnsi="Times New Roman" w:cs="Times New Roman"/>
          <w:b/>
          <w:color w:val="000000" w:themeColor="text1"/>
          <w:sz w:val="24"/>
          <w:szCs w:val="24"/>
        </w:rPr>
      </w:pPr>
    </w:p>
    <w:p w:rsidR="002230D0" w:rsidRPr="008C7DEF" w:rsidRDefault="002004F0" w:rsidP="0037635A">
      <w:pPr>
        <w:autoSpaceDE w:val="0"/>
        <w:autoSpaceDN w:val="0"/>
        <w:adjustRightInd w:val="0"/>
        <w:spacing w:after="0" w:line="480" w:lineRule="auto"/>
        <w:ind w:firstLine="709"/>
        <w:contextualSpacing/>
        <w:jc w:val="center"/>
        <w:rPr>
          <w:rFonts w:ascii="Times New Roman" w:hAnsi="Times New Roman" w:cs="Times New Roman"/>
          <w:b/>
          <w:color w:val="000000" w:themeColor="text1"/>
          <w:sz w:val="24"/>
          <w:szCs w:val="24"/>
        </w:rPr>
      </w:pPr>
      <w:r w:rsidRPr="008C7DEF">
        <w:rPr>
          <w:rFonts w:ascii="Times New Roman" w:hAnsi="Times New Roman" w:cs="Times New Roman"/>
          <w:b/>
          <w:color w:val="000000" w:themeColor="text1"/>
          <w:sz w:val="24"/>
          <w:szCs w:val="24"/>
        </w:rPr>
        <w:t>6.</w:t>
      </w:r>
      <w:r w:rsidR="00577AC5" w:rsidRPr="008C7DEF">
        <w:rPr>
          <w:rFonts w:ascii="Times New Roman" w:hAnsi="Times New Roman" w:cs="Times New Roman"/>
          <w:b/>
          <w:color w:val="000000" w:themeColor="text1"/>
          <w:sz w:val="24"/>
          <w:szCs w:val="24"/>
        </w:rPr>
        <w:t xml:space="preserve">6 </w:t>
      </w:r>
      <w:r w:rsidR="00DB33E3" w:rsidRPr="008C7DEF">
        <w:rPr>
          <w:rFonts w:ascii="Times New Roman" w:hAnsi="Times New Roman" w:cs="Times New Roman"/>
          <w:b/>
          <w:color w:val="000000" w:themeColor="text1"/>
          <w:sz w:val="24"/>
          <w:szCs w:val="24"/>
        </w:rPr>
        <w:t>Имущественная о</w:t>
      </w:r>
      <w:r w:rsidR="002230D0" w:rsidRPr="008C7DEF">
        <w:rPr>
          <w:rFonts w:ascii="Times New Roman" w:hAnsi="Times New Roman" w:cs="Times New Roman"/>
          <w:b/>
          <w:color w:val="000000" w:themeColor="text1"/>
          <w:sz w:val="24"/>
          <w:szCs w:val="24"/>
        </w:rPr>
        <w:t>тветственность</w:t>
      </w:r>
      <w:r w:rsidR="000D4AA6" w:rsidRPr="008C7DEF">
        <w:rPr>
          <w:b/>
          <w:sz w:val="24"/>
          <w:szCs w:val="24"/>
        </w:rPr>
        <w:t xml:space="preserve"> </w:t>
      </w:r>
      <w:r w:rsidR="000D4AA6" w:rsidRPr="008C7DEF">
        <w:rPr>
          <w:rFonts w:ascii="Times New Roman" w:hAnsi="Times New Roman" w:cs="Times New Roman"/>
          <w:b/>
          <w:color w:val="000000" w:themeColor="text1"/>
          <w:sz w:val="24"/>
          <w:szCs w:val="24"/>
        </w:rPr>
        <w:t xml:space="preserve">членов </w:t>
      </w:r>
      <w:r w:rsidR="00C44CFF" w:rsidRPr="008C7DEF">
        <w:rPr>
          <w:rFonts w:ascii="Times New Roman" w:hAnsi="Times New Roman" w:cs="Times New Roman"/>
          <w:b/>
          <w:sz w:val="24"/>
          <w:szCs w:val="24"/>
        </w:rPr>
        <w:t>совета директоров</w:t>
      </w:r>
    </w:p>
    <w:p w:rsidR="00DE42C2" w:rsidRPr="008C7DEF" w:rsidRDefault="000856F9" w:rsidP="0037635A">
      <w:pPr>
        <w:autoSpaceDE w:val="0"/>
        <w:autoSpaceDN w:val="0"/>
        <w:adjustRightInd w:val="0"/>
        <w:spacing w:after="0" w:line="480" w:lineRule="auto"/>
        <w:contextualSpacing/>
        <w:jc w:val="both"/>
        <w:rPr>
          <w:rFonts w:ascii="Times New Roman" w:hAnsi="Times New Roman" w:cs="Times New Roman"/>
          <w:color w:val="000000" w:themeColor="text1"/>
          <w:sz w:val="24"/>
          <w:szCs w:val="24"/>
        </w:rPr>
      </w:pPr>
      <w:r w:rsidRPr="008C7DEF">
        <w:rPr>
          <w:rFonts w:ascii="Times New Roman" w:hAnsi="Times New Roman" w:cs="Times New Roman"/>
          <w:color w:val="000000" w:themeColor="text1"/>
          <w:sz w:val="24"/>
          <w:szCs w:val="24"/>
        </w:rPr>
        <w:lastRenderedPageBreak/>
        <w:tab/>
        <w:t xml:space="preserve">Как уже отмечалось выше, </w:t>
      </w:r>
      <w:r w:rsidR="003D5E25" w:rsidRPr="008C7DEF">
        <w:rPr>
          <w:rFonts w:ascii="Times New Roman" w:hAnsi="Times New Roman" w:cs="Times New Roman"/>
          <w:color w:val="000000" w:themeColor="text1"/>
          <w:sz w:val="24"/>
          <w:szCs w:val="24"/>
        </w:rPr>
        <w:t>согласно Закону о приватизации</w:t>
      </w:r>
      <w:r w:rsidR="007963B1" w:rsidRPr="008C7DEF">
        <w:rPr>
          <w:rFonts w:ascii="Times New Roman" w:hAnsi="Times New Roman" w:cs="Times New Roman"/>
          <w:color w:val="000000" w:themeColor="text1"/>
          <w:sz w:val="24"/>
          <w:szCs w:val="24"/>
        </w:rPr>
        <w:t>,</w:t>
      </w:r>
      <w:r w:rsidR="003D5E25" w:rsidRPr="008C7DEF">
        <w:rPr>
          <w:rFonts w:ascii="Times New Roman" w:hAnsi="Times New Roman" w:cs="Times New Roman"/>
          <w:color w:val="000000" w:themeColor="text1"/>
          <w:sz w:val="24"/>
          <w:szCs w:val="24"/>
        </w:rPr>
        <w:t xml:space="preserve"> </w:t>
      </w:r>
      <w:r w:rsidRPr="008C7DEF">
        <w:rPr>
          <w:rFonts w:ascii="Times New Roman" w:hAnsi="Times New Roman" w:cs="Times New Roman"/>
          <w:color w:val="000000" w:themeColor="text1"/>
          <w:sz w:val="24"/>
          <w:szCs w:val="24"/>
        </w:rPr>
        <w:t>порядок управления акциями (долями) обществ с государственным участием уполномочено определять Прав</w:t>
      </w:r>
      <w:r w:rsidR="003D5E25" w:rsidRPr="008C7DEF">
        <w:rPr>
          <w:rFonts w:ascii="Times New Roman" w:hAnsi="Times New Roman" w:cs="Times New Roman"/>
          <w:color w:val="000000" w:themeColor="text1"/>
          <w:sz w:val="24"/>
          <w:szCs w:val="24"/>
        </w:rPr>
        <w:t>ительство Российской Федерации</w:t>
      </w:r>
      <w:r w:rsidR="00C76262" w:rsidRPr="008C7DEF">
        <w:rPr>
          <w:rFonts w:ascii="Times New Roman" w:hAnsi="Times New Roman" w:cs="Times New Roman"/>
          <w:color w:val="000000" w:themeColor="text1"/>
          <w:sz w:val="24"/>
          <w:szCs w:val="24"/>
        </w:rPr>
        <w:t xml:space="preserve">. </w:t>
      </w:r>
      <w:r w:rsidR="00461C34" w:rsidRPr="008C7DEF">
        <w:rPr>
          <w:rFonts w:ascii="Times New Roman" w:hAnsi="Times New Roman" w:cs="Times New Roman"/>
          <w:color w:val="000000" w:themeColor="text1"/>
          <w:sz w:val="24"/>
          <w:szCs w:val="24"/>
        </w:rPr>
        <w:t>Так, с</w:t>
      </w:r>
      <w:r w:rsidR="00DE42C2" w:rsidRPr="008C7DEF">
        <w:rPr>
          <w:rFonts w:ascii="Times New Roman" w:hAnsi="Times New Roman" w:cs="Times New Roman"/>
          <w:color w:val="000000" w:themeColor="text1"/>
          <w:sz w:val="24"/>
          <w:szCs w:val="24"/>
        </w:rPr>
        <w:t xml:space="preserve"> целью обеспечения эффективного участия государства в акционерных обществах </w:t>
      </w:r>
      <w:r w:rsidR="00461C34" w:rsidRPr="008C7DEF">
        <w:rPr>
          <w:rFonts w:ascii="Times New Roman" w:hAnsi="Times New Roman" w:cs="Times New Roman"/>
          <w:color w:val="000000" w:themeColor="text1"/>
          <w:sz w:val="24"/>
          <w:szCs w:val="24"/>
        </w:rPr>
        <w:t>Постановлением № 738</w:t>
      </w:r>
      <w:r w:rsidR="00DE42C2" w:rsidRPr="008C7DEF">
        <w:rPr>
          <w:rFonts w:ascii="Times New Roman" w:hAnsi="Times New Roman" w:cs="Times New Roman"/>
          <w:color w:val="000000" w:themeColor="text1"/>
          <w:sz w:val="24"/>
          <w:szCs w:val="24"/>
        </w:rPr>
        <w:t xml:space="preserve"> </w:t>
      </w:r>
      <w:r w:rsidR="00577AC5" w:rsidRPr="008C7DEF">
        <w:rPr>
          <w:rFonts w:ascii="Times New Roman" w:hAnsi="Times New Roman" w:cs="Times New Roman"/>
          <w:color w:val="000000" w:themeColor="text1"/>
          <w:sz w:val="24"/>
          <w:szCs w:val="24"/>
        </w:rPr>
        <w:t>Правительства РФ определен круг</w:t>
      </w:r>
      <w:r w:rsidR="00DE42C2" w:rsidRPr="008C7DEF">
        <w:rPr>
          <w:rFonts w:ascii="Times New Roman" w:hAnsi="Times New Roman" w:cs="Times New Roman"/>
          <w:color w:val="000000" w:themeColor="text1"/>
          <w:sz w:val="24"/>
          <w:szCs w:val="24"/>
        </w:rPr>
        <w:t xml:space="preserve"> важных вопросов, по которым представители государства д</w:t>
      </w:r>
      <w:r w:rsidR="00E125D3" w:rsidRPr="008C7DEF">
        <w:rPr>
          <w:rFonts w:ascii="Times New Roman" w:hAnsi="Times New Roman" w:cs="Times New Roman"/>
          <w:color w:val="000000" w:themeColor="text1"/>
          <w:sz w:val="24"/>
          <w:szCs w:val="24"/>
        </w:rPr>
        <w:t xml:space="preserve">олжны голосовать исключительно </w:t>
      </w:r>
      <w:r w:rsidR="00DE42C2" w:rsidRPr="008C7DEF">
        <w:rPr>
          <w:rFonts w:ascii="Times New Roman" w:hAnsi="Times New Roman" w:cs="Times New Roman"/>
          <w:color w:val="000000" w:themeColor="text1"/>
          <w:sz w:val="24"/>
          <w:szCs w:val="24"/>
        </w:rPr>
        <w:t>на основании выданных им директи</w:t>
      </w:r>
      <w:r w:rsidR="00D62461" w:rsidRPr="008C7DEF">
        <w:rPr>
          <w:rFonts w:ascii="Times New Roman" w:hAnsi="Times New Roman" w:cs="Times New Roman"/>
          <w:color w:val="000000" w:themeColor="text1"/>
          <w:sz w:val="24"/>
          <w:szCs w:val="24"/>
        </w:rPr>
        <w:t>в</w:t>
      </w:r>
      <w:r w:rsidR="00E125D3" w:rsidRPr="008C7DEF">
        <w:rPr>
          <w:rFonts w:ascii="Times New Roman" w:hAnsi="Times New Roman" w:cs="Times New Roman"/>
          <w:color w:val="000000" w:themeColor="text1"/>
          <w:sz w:val="24"/>
          <w:szCs w:val="24"/>
        </w:rPr>
        <w:t xml:space="preserve"> </w:t>
      </w:r>
      <w:r w:rsidR="00DE42C2" w:rsidRPr="008C7DEF">
        <w:rPr>
          <w:rFonts w:ascii="Times New Roman" w:hAnsi="Times New Roman" w:cs="Times New Roman"/>
          <w:color w:val="000000" w:themeColor="text1"/>
          <w:sz w:val="24"/>
          <w:szCs w:val="24"/>
        </w:rPr>
        <w:t>как</w:t>
      </w:r>
      <w:r w:rsidR="00E125D3" w:rsidRPr="008C7DEF">
        <w:rPr>
          <w:rFonts w:ascii="Times New Roman" w:hAnsi="Times New Roman" w:cs="Times New Roman"/>
          <w:color w:val="000000" w:themeColor="text1"/>
          <w:sz w:val="24"/>
          <w:szCs w:val="24"/>
        </w:rPr>
        <w:t xml:space="preserve"> на общем собрании акционеров, так и </w:t>
      </w:r>
      <w:r w:rsidR="005B6BD3" w:rsidRPr="008C7DEF">
        <w:rPr>
          <w:rFonts w:ascii="Times New Roman" w:hAnsi="Times New Roman" w:cs="Times New Roman"/>
          <w:color w:val="000000" w:themeColor="text1"/>
          <w:sz w:val="24"/>
          <w:szCs w:val="24"/>
        </w:rPr>
        <w:t>на заседаниях</w:t>
      </w:r>
      <w:r w:rsidR="00E125D3" w:rsidRPr="008C7DEF">
        <w:rPr>
          <w:rFonts w:ascii="Times New Roman" w:hAnsi="Times New Roman" w:cs="Times New Roman"/>
          <w:color w:val="000000" w:themeColor="text1"/>
          <w:sz w:val="24"/>
          <w:szCs w:val="24"/>
        </w:rPr>
        <w:t xml:space="preserve"> </w:t>
      </w:r>
      <w:r w:rsidR="00B33589" w:rsidRPr="008C7DEF">
        <w:rPr>
          <w:rFonts w:ascii="Times New Roman" w:hAnsi="Times New Roman" w:cs="Times New Roman"/>
          <w:color w:val="000000" w:themeColor="text1"/>
          <w:sz w:val="24"/>
          <w:szCs w:val="24"/>
        </w:rPr>
        <w:t xml:space="preserve">совета директоров </w:t>
      </w:r>
      <w:r w:rsidR="00DE42C2" w:rsidRPr="008C7DEF">
        <w:rPr>
          <w:rFonts w:ascii="Times New Roman" w:hAnsi="Times New Roman" w:cs="Times New Roman"/>
          <w:color w:val="000000" w:themeColor="text1"/>
          <w:sz w:val="24"/>
          <w:szCs w:val="24"/>
        </w:rPr>
        <w:t xml:space="preserve">(п. 17 </w:t>
      </w:r>
      <w:r w:rsidR="007963B1" w:rsidRPr="008C7DEF">
        <w:rPr>
          <w:rFonts w:ascii="Times New Roman" w:hAnsi="Times New Roman" w:cs="Times New Roman"/>
          <w:color w:val="000000" w:themeColor="text1"/>
          <w:sz w:val="24"/>
          <w:szCs w:val="24"/>
        </w:rPr>
        <w:t>Постановления</w:t>
      </w:r>
      <w:r w:rsidR="00DE42C2" w:rsidRPr="008C7DEF">
        <w:rPr>
          <w:rFonts w:ascii="Times New Roman" w:hAnsi="Times New Roman" w:cs="Times New Roman"/>
          <w:color w:val="000000" w:themeColor="text1"/>
          <w:sz w:val="24"/>
          <w:szCs w:val="24"/>
        </w:rPr>
        <w:t xml:space="preserve">). </w:t>
      </w:r>
    </w:p>
    <w:p w:rsidR="00C01640" w:rsidRPr="008C7DEF" w:rsidRDefault="00E125D3" w:rsidP="0037635A">
      <w:pPr>
        <w:pStyle w:val="af5"/>
        <w:spacing w:line="480" w:lineRule="auto"/>
        <w:ind w:firstLine="708"/>
        <w:jc w:val="both"/>
        <w:rPr>
          <w:rFonts w:ascii="Times New Roman" w:hAnsi="Times New Roman"/>
          <w:sz w:val="24"/>
          <w:szCs w:val="24"/>
        </w:rPr>
      </w:pPr>
      <w:r w:rsidRPr="008C7DEF">
        <w:rPr>
          <w:rFonts w:ascii="Times New Roman" w:hAnsi="Times New Roman"/>
          <w:sz w:val="24"/>
          <w:szCs w:val="24"/>
        </w:rPr>
        <w:t xml:space="preserve">В это же время, из </w:t>
      </w:r>
      <w:r w:rsidR="001926D9" w:rsidRPr="008C7DEF">
        <w:rPr>
          <w:rFonts w:ascii="Times New Roman" w:hAnsi="Times New Roman"/>
          <w:sz w:val="24"/>
          <w:szCs w:val="24"/>
        </w:rPr>
        <w:t xml:space="preserve">содержания </w:t>
      </w:r>
      <w:r w:rsidR="00C01640" w:rsidRPr="008C7DEF">
        <w:rPr>
          <w:rFonts w:ascii="Times New Roman" w:hAnsi="Times New Roman"/>
          <w:sz w:val="24"/>
          <w:szCs w:val="24"/>
        </w:rPr>
        <w:t>ст. 71 Закона об АО</w:t>
      </w:r>
      <w:r w:rsidR="005B6BD3" w:rsidRPr="008C7DEF">
        <w:rPr>
          <w:rFonts w:ascii="Times New Roman" w:hAnsi="Times New Roman"/>
          <w:sz w:val="24"/>
          <w:szCs w:val="24"/>
        </w:rPr>
        <w:t xml:space="preserve"> и </w:t>
      </w:r>
      <w:r w:rsidR="00C01640" w:rsidRPr="008C7DEF">
        <w:rPr>
          <w:rFonts w:ascii="Times New Roman" w:hAnsi="Times New Roman"/>
          <w:sz w:val="24"/>
          <w:szCs w:val="24"/>
        </w:rPr>
        <w:t>ст</w:t>
      </w:r>
      <w:r w:rsidRPr="008C7DEF">
        <w:rPr>
          <w:rFonts w:ascii="Times New Roman" w:hAnsi="Times New Roman"/>
          <w:sz w:val="24"/>
          <w:szCs w:val="24"/>
        </w:rPr>
        <w:t>. 44 Закона об ООО следует, что</w:t>
      </w:r>
      <w:r w:rsidR="00C01640" w:rsidRPr="008C7DEF">
        <w:rPr>
          <w:rFonts w:ascii="Times New Roman" w:hAnsi="Times New Roman"/>
          <w:sz w:val="24"/>
          <w:szCs w:val="24"/>
        </w:rPr>
        <w:t xml:space="preserve"> члены совета директоров </w:t>
      </w:r>
      <w:r w:rsidR="007963B1" w:rsidRPr="008C7DEF">
        <w:rPr>
          <w:rFonts w:ascii="Times New Roman" w:hAnsi="Times New Roman"/>
          <w:sz w:val="24"/>
          <w:szCs w:val="24"/>
        </w:rPr>
        <w:t>(</w:t>
      </w:r>
      <w:r w:rsidR="00C01640" w:rsidRPr="008C7DEF">
        <w:rPr>
          <w:rFonts w:ascii="Times New Roman" w:hAnsi="Times New Roman"/>
          <w:sz w:val="24"/>
          <w:szCs w:val="24"/>
        </w:rPr>
        <w:t>в том</w:t>
      </w:r>
      <w:r w:rsidRPr="008C7DEF">
        <w:rPr>
          <w:rFonts w:ascii="Times New Roman" w:hAnsi="Times New Roman"/>
          <w:sz w:val="24"/>
          <w:szCs w:val="24"/>
        </w:rPr>
        <w:t xml:space="preserve"> числе номинированные в </w:t>
      </w:r>
      <w:r w:rsidR="001926D9" w:rsidRPr="008C7DEF">
        <w:rPr>
          <w:rFonts w:ascii="Times New Roman" w:hAnsi="Times New Roman"/>
          <w:sz w:val="24"/>
          <w:szCs w:val="24"/>
        </w:rPr>
        <w:t xml:space="preserve">его </w:t>
      </w:r>
      <w:r w:rsidRPr="008C7DEF">
        <w:rPr>
          <w:rFonts w:ascii="Times New Roman" w:hAnsi="Times New Roman"/>
          <w:sz w:val="24"/>
          <w:szCs w:val="24"/>
        </w:rPr>
        <w:t xml:space="preserve">состав </w:t>
      </w:r>
      <w:r w:rsidR="00C01640" w:rsidRPr="008C7DEF">
        <w:rPr>
          <w:rFonts w:ascii="Times New Roman" w:hAnsi="Times New Roman"/>
          <w:sz w:val="24"/>
          <w:szCs w:val="24"/>
        </w:rPr>
        <w:t>государством или иным публично-правовым образованием</w:t>
      </w:r>
      <w:r w:rsidR="007963B1" w:rsidRPr="008C7DEF">
        <w:rPr>
          <w:rFonts w:ascii="Times New Roman" w:hAnsi="Times New Roman"/>
          <w:sz w:val="24"/>
          <w:szCs w:val="24"/>
        </w:rPr>
        <w:t xml:space="preserve">) </w:t>
      </w:r>
      <w:r w:rsidR="00C01640" w:rsidRPr="008C7DEF">
        <w:rPr>
          <w:rFonts w:ascii="Times New Roman" w:hAnsi="Times New Roman"/>
          <w:sz w:val="24"/>
          <w:szCs w:val="24"/>
        </w:rPr>
        <w:t xml:space="preserve">являются самостоятельными участниками корпоративных отношений, которые должны </w:t>
      </w:r>
      <w:r w:rsidR="005B6BD3" w:rsidRPr="008C7DEF">
        <w:rPr>
          <w:rFonts w:ascii="Times New Roman" w:hAnsi="Times New Roman"/>
          <w:sz w:val="24"/>
          <w:szCs w:val="24"/>
        </w:rPr>
        <w:t xml:space="preserve">добросовестно и разумно </w:t>
      </w:r>
      <w:r w:rsidR="00C01640" w:rsidRPr="008C7DEF">
        <w:rPr>
          <w:rFonts w:ascii="Times New Roman" w:hAnsi="Times New Roman"/>
          <w:sz w:val="24"/>
          <w:szCs w:val="24"/>
        </w:rPr>
        <w:t>действовать в интересах общества, под риском личной имущественной ответственности за принятые ими решения. На этих лиц, как и на др</w:t>
      </w:r>
      <w:r w:rsidRPr="008C7DEF">
        <w:rPr>
          <w:rFonts w:ascii="Times New Roman" w:hAnsi="Times New Roman"/>
          <w:sz w:val="24"/>
          <w:szCs w:val="24"/>
        </w:rPr>
        <w:t xml:space="preserve">угих членов совета директоров, </w:t>
      </w:r>
      <w:r w:rsidR="00C01640" w:rsidRPr="008C7DEF">
        <w:rPr>
          <w:rFonts w:ascii="Times New Roman" w:hAnsi="Times New Roman"/>
          <w:sz w:val="24"/>
          <w:szCs w:val="24"/>
        </w:rPr>
        <w:t xml:space="preserve">может быть возложена обязанность возместить убытки в случае, если в результате их </w:t>
      </w:r>
      <w:r w:rsidR="00277B92" w:rsidRPr="008C7DEF">
        <w:rPr>
          <w:rFonts w:ascii="Times New Roman" w:hAnsi="Times New Roman"/>
          <w:sz w:val="24"/>
          <w:szCs w:val="24"/>
        </w:rPr>
        <w:t xml:space="preserve">противоправных </w:t>
      </w:r>
      <w:r w:rsidR="00C01640" w:rsidRPr="008C7DEF">
        <w:rPr>
          <w:rFonts w:ascii="Times New Roman" w:hAnsi="Times New Roman"/>
          <w:sz w:val="24"/>
          <w:szCs w:val="24"/>
        </w:rPr>
        <w:t>действий (</w:t>
      </w:r>
      <w:r w:rsidRPr="008C7DEF">
        <w:rPr>
          <w:rFonts w:ascii="Times New Roman" w:hAnsi="Times New Roman"/>
          <w:sz w:val="24"/>
          <w:szCs w:val="24"/>
        </w:rPr>
        <w:t xml:space="preserve">бездействия) таковые </w:t>
      </w:r>
      <w:r w:rsidR="00C01640" w:rsidRPr="008C7DEF">
        <w:rPr>
          <w:rFonts w:ascii="Times New Roman" w:hAnsi="Times New Roman"/>
          <w:sz w:val="24"/>
          <w:szCs w:val="24"/>
        </w:rPr>
        <w:t>у общества</w:t>
      </w:r>
      <w:r w:rsidR="00277B92" w:rsidRPr="008C7DEF">
        <w:rPr>
          <w:rFonts w:ascii="Times New Roman" w:hAnsi="Times New Roman"/>
          <w:sz w:val="24"/>
          <w:szCs w:val="24"/>
        </w:rPr>
        <w:t xml:space="preserve"> возникнут</w:t>
      </w:r>
      <w:r w:rsidR="00C01640" w:rsidRPr="008C7DEF">
        <w:rPr>
          <w:rFonts w:ascii="Times New Roman" w:hAnsi="Times New Roman"/>
          <w:sz w:val="24"/>
          <w:szCs w:val="24"/>
        </w:rPr>
        <w:t xml:space="preserve">. </w:t>
      </w:r>
    </w:p>
    <w:p w:rsidR="00501F14" w:rsidRPr="008C7DEF" w:rsidRDefault="00501F14" w:rsidP="0037635A">
      <w:pPr>
        <w:pStyle w:val="af5"/>
        <w:spacing w:line="480" w:lineRule="auto"/>
        <w:ind w:firstLine="708"/>
        <w:jc w:val="both"/>
        <w:rPr>
          <w:rFonts w:ascii="Times New Roman" w:hAnsi="Times New Roman"/>
          <w:sz w:val="24"/>
          <w:szCs w:val="24"/>
        </w:rPr>
      </w:pPr>
      <w:r w:rsidRPr="008C7DEF">
        <w:rPr>
          <w:rFonts w:ascii="Times New Roman" w:hAnsi="Times New Roman"/>
          <w:sz w:val="24"/>
          <w:szCs w:val="24"/>
        </w:rPr>
        <w:t xml:space="preserve">Таким образом, в отношении представителей государства в органах управления хозяйственных обществ с государственным участием складывается в определенном смысле </w:t>
      </w:r>
      <w:r w:rsidR="007963B1" w:rsidRPr="008C7DEF">
        <w:rPr>
          <w:rFonts w:ascii="Times New Roman" w:hAnsi="Times New Roman"/>
          <w:sz w:val="24"/>
          <w:szCs w:val="24"/>
        </w:rPr>
        <w:t xml:space="preserve">парадоксальная </w:t>
      </w:r>
      <w:r w:rsidRPr="008C7DEF">
        <w:rPr>
          <w:rFonts w:ascii="Times New Roman" w:hAnsi="Times New Roman"/>
          <w:sz w:val="24"/>
          <w:szCs w:val="24"/>
        </w:rPr>
        <w:t>ситуация. С</w:t>
      </w:r>
      <w:r w:rsidR="00BA50B6" w:rsidRPr="008C7DEF">
        <w:rPr>
          <w:rFonts w:ascii="Times New Roman" w:hAnsi="Times New Roman"/>
          <w:sz w:val="24"/>
          <w:szCs w:val="24"/>
        </w:rPr>
        <w:t xml:space="preserve"> </w:t>
      </w:r>
      <w:r w:rsidRPr="008C7DEF">
        <w:rPr>
          <w:rFonts w:ascii="Times New Roman" w:hAnsi="Times New Roman"/>
          <w:sz w:val="24"/>
          <w:szCs w:val="24"/>
        </w:rPr>
        <w:t xml:space="preserve">одной стороны, </w:t>
      </w:r>
      <w:r w:rsidR="005B6BD3" w:rsidRPr="008C7DEF">
        <w:rPr>
          <w:rFonts w:ascii="Times New Roman" w:hAnsi="Times New Roman"/>
          <w:sz w:val="24"/>
          <w:szCs w:val="24"/>
        </w:rPr>
        <w:t xml:space="preserve">для </w:t>
      </w:r>
      <w:r w:rsidRPr="008C7DEF">
        <w:rPr>
          <w:rFonts w:ascii="Times New Roman" w:hAnsi="Times New Roman"/>
          <w:sz w:val="24"/>
          <w:szCs w:val="24"/>
        </w:rPr>
        <w:t xml:space="preserve">них </w:t>
      </w:r>
      <w:r w:rsidR="005B6BD3" w:rsidRPr="008C7DEF">
        <w:rPr>
          <w:rFonts w:ascii="Times New Roman" w:hAnsi="Times New Roman"/>
          <w:sz w:val="24"/>
          <w:szCs w:val="24"/>
        </w:rPr>
        <w:t xml:space="preserve">предусмотрена </w:t>
      </w:r>
      <w:r w:rsidRPr="008C7DEF">
        <w:rPr>
          <w:rFonts w:ascii="Times New Roman" w:hAnsi="Times New Roman"/>
          <w:sz w:val="24"/>
          <w:szCs w:val="24"/>
        </w:rPr>
        <w:t>жесткая обязанность голосовать по ряду вопросов повестки дня по директиве, что является способом обеспечения публичных интересов государства. С другой стороны, эти лица несут</w:t>
      </w:r>
      <w:r w:rsidRPr="008C7DEF">
        <w:rPr>
          <w:rFonts w:ascii="Times New Roman" w:hAnsi="Times New Roman"/>
          <w:color w:val="FF0000"/>
          <w:sz w:val="24"/>
          <w:szCs w:val="24"/>
        </w:rPr>
        <w:t xml:space="preserve"> </w:t>
      </w:r>
      <w:r w:rsidRPr="008C7DEF">
        <w:rPr>
          <w:rFonts w:ascii="Times New Roman" w:hAnsi="Times New Roman"/>
          <w:sz w:val="24"/>
          <w:szCs w:val="24"/>
        </w:rPr>
        <w:t xml:space="preserve">личную имущественную ответственность за результаты голосования. </w:t>
      </w:r>
    </w:p>
    <w:p w:rsidR="00501F14" w:rsidRPr="008C7DEF" w:rsidRDefault="00E125D3" w:rsidP="0037635A">
      <w:pPr>
        <w:pStyle w:val="af5"/>
        <w:spacing w:line="480" w:lineRule="auto"/>
        <w:ind w:firstLine="708"/>
        <w:jc w:val="both"/>
        <w:rPr>
          <w:rFonts w:ascii="Times New Roman" w:hAnsi="Times New Roman"/>
          <w:sz w:val="24"/>
          <w:szCs w:val="24"/>
        </w:rPr>
      </w:pPr>
      <w:r w:rsidRPr="008C7DEF">
        <w:rPr>
          <w:rFonts w:ascii="Times New Roman" w:hAnsi="Times New Roman"/>
          <w:sz w:val="24"/>
          <w:szCs w:val="24"/>
        </w:rPr>
        <w:t xml:space="preserve">Как </w:t>
      </w:r>
      <w:r w:rsidR="005B6BD3" w:rsidRPr="008C7DEF">
        <w:rPr>
          <w:rFonts w:ascii="Times New Roman" w:hAnsi="Times New Roman"/>
          <w:sz w:val="24"/>
          <w:szCs w:val="24"/>
        </w:rPr>
        <w:t xml:space="preserve">указано в </w:t>
      </w:r>
      <w:r w:rsidR="00501F14" w:rsidRPr="008C7DEF">
        <w:rPr>
          <w:rFonts w:ascii="Times New Roman" w:hAnsi="Times New Roman"/>
          <w:sz w:val="24"/>
          <w:szCs w:val="24"/>
        </w:rPr>
        <w:t xml:space="preserve">п. 7 Постановления № 62 </w:t>
      </w:r>
      <w:r w:rsidR="005B6BD3" w:rsidRPr="008C7DEF">
        <w:rPr>
          <w:rFonts w:ascii="Times New Roman" w:hAnsi="Times New Roman"/>
          <w:sz w:val="24"/>
          <w:szCs w:val="24"/>
        </w:rPr>
        <w:t xml:space="preserve">Пленума ВАС РФ </w:t>
      </w:r>
      <w:r w:rsidR="00B14457" w:rsidRPr="008C7DEF">
        <w:rPr>
          <w:rFonts w:ascii="Times New Roman" w:hAnsi="Times New Roman"/>
          <w:sz w:val="24"/>
          <w:szCs w:val="24"/>
        </w:rPr>
        <w:t>от 30</w:t>
      </w:r>
      <w:r w:rsidR="005B6BD3" w:rsidRPr="008C7DEF">
        <w:rPr>
          <w:rFonts w:ascii="Times New Roman" w:hAnsi="Times New Roman"/>
          <w:sz w:val="24"/>
          <w:szCs w:val="24"/>
        </w:rPr>
        <w:t xml:space="preserve"> июля </w:t>
      </w:r>
      <w:r w:rsidR="00B14457" w:rsidRPr="008C7DEF">
        <w:rPr>
          <w:rFonts w:ascii="Times New Roman" w:hAnsi="Times New Roman"/>
          <w:sz w:val="24"/>
          <w:szCs w:val="24"/>
        </w:rPr>
        <w:t>2013</w:t>
      </w:r>
      <w:r w:rsidR="005B6BD3" w:rsidRPr="008C7DEF">
        <w:rPr>
          <w:rFonts w:ascii="Times New Roman" w:hAnsi="Times New Roman"/>
          <w:sz w:val="24"/>
          <w:szCs w:val="24"/>
        </w:rPr>
        <w:t xml:space="preserve"> </w:t>
      </w:r>
      <w:r w:rsidR="00B14457" w:rsidRPr="008C7DEF">
        <w:rPr>
          <w:rFonts w:ascii="Times New Roman" w:hAnsi="Times New Roman"/>
          <w:sz w:val="24"/>
          <w:szCs w:val="24"/>
        </w:rPr>
        <w:t xml:space="preserve">г. </w:t>
      </w:r>
      <w:r w:rsidR="00501F14" w:rsidRPr="008C7DEF">
        <w:rPr>
          <w:rFonts w:ascii="Times New Roman" w:hAnsi="Times New Roman"/>
          <w:sz w:val="24"/>
          <w:szCs w:val="24"/>
        </w:rPr>
        <w:t>«О некоторых вопросах возмещения убытков, лицами, входящими в со</w:t>
      </w:r>
      <w:r w:rsidR="008C4ED4" w:rsidRPr="008C7DEF">
        <w:rPr>
          <w:rFonts w:ascii="Times New Roman" w:hAnsi="Times New Roman"/>
          <w:sz w:val="24"/>
          <w:szCs w:val="24"/>
        </w:rPr>
        <w:t>став органов юридического лица»</w:t>
      </w:r>
      <w:r w:rsidR="008C4ED4" w:rsidRPr="008C7DEF">
        <w:rPr>
          <w:rStyle w:val="a5"/>
          <w:rFonts w:ascii="Times New Roman" w:hAnsi="Times New Roman"/>
          <w:sz w:val="24"/>
          <w:szCs w:val="24"/>
        </w:rPr>
        <w:footnoteReference w:id="68"/>
      </w:r>
      <w:r w:rsidR="00D62461" w:rsidRPr="008C7DEF">
        <w:rPr>
          <w:rFonts w:ascii="Times New Roman" w:hAnsi="Times New Roman"/>
          <w:sz w:val="24"/>
          <w:szCs w:val="24"/>
        </w:rPr>
        <w:t xml:space="preserve"> (далее</w:t>
      </w:r>
      <w:r w:rsidR="00A34985" w:rsidRPr="008C7DEF">
        <w:rPr>
          <w:rFonts w:ascii="Times New Roman" w:hAnsi="Times New Roman"/>
          <w:sz w:val="24"/>
          <w:szCs w:val="24"/>
        </w:rPr>
        <w:t xml:space="preserve"> </w:t>
      </w:r>
      <w:r w:rsidR="000B2261" w:rsidRPr="008C7DEF">
        <w:rPr>
          <w:rFonts w:ascii="Times New Roman" w:hAnsi="Times New Roman"/>
        </w:rPr>
        <w:t>–</w:t>
      </w:r>
      <w:r w:rsidR="00D62461" w:rsidRPr="008C7DEF">
        <w:rPr>
          <w:rFonts w:ascii="Times New Roman" w:hAnsi="Times New Roman"/>
          <w:sz w:val="24"/>
          <w:szCs w:val="24"/>
        </w:rPr>
        <w:t xml:space="preserve"> Постановление ВАС РФ №62) </w:t>
      </w:r>
      <w:r w:rsidR="00501F14" w:rsidRPr="008C7DEF">
        <w:rPr>
          <w:rFonts w:ascii="Times New Roman" w:hAnsi="Times New Roman"/>
          <w:sz w:val="24"/>
          <w:szCs w:val="24"/>
        </w:rPr>
        <w:t xml:space="preserve">не является основанием для </w:t>
      </w:r>
      <w:r w:rsidR="00501F14" w:rsidRPr="008C7DEF">
        <w:rPr>
          <w:rFonts w:ascii="Times New Roman" w:hAnsi="Times New Roman"/>
          <w:sz w:val="24"/>
          <w:szCs w:val="24"/>
        </w:rPr>
        <w:lastRenderedPageBreak/>
        <w:t>отказа в удовлетворении требования о взыскании с директора</w:t>
      </w:r>
      <w:r w:rsidR="00964CF3" w:rsidRPr="008C7DEF">
        <w:rPr>
          <w:rStyle w:val="a5"/>
          <w:rFonts w:ascii="Times New Roman" w:hAnsi="Times New Roman"/>
          <w:sz w:val="24"/>
          <w:szCs w:val="24"/>
        </w:rPr>
        <w:footnoteReference w:id="69"/>
      </w:r>
      <w:r w:rsidR="00D62461" w:rsidRPr="008C7DEF">
        <w:rPr>
          <w:rFonts w:ascii="Times New Roman" w:hAnsi="Times New Roman"/>
          <w:sz w:val="24"/>
          <w:szCs w:val="24"/>
        </w:rPr>
        <w:t xml:space="preserve"> </w:t>
      </w:r>
      <w:r w:rsidR="00501F14" w:rsidRPr="008C7DEF">
        <w:rPr>
          <w:rFonts w:ascii="Times New Roman" w:hAnsi="Times New Roman"/>
          <w:sz w:val="24"/>
          <w:szCs w:val="24"/>
        </w:rPr>
        <w:t xml:space="preserve">убытков сам по себе факт, что действие директора, повлекшее для юридического лица негативные последствия, в том числе совершение сделки, было одобрено решением коллегиальных органов юридического лица, а равно его учредителей (участников), либо директор действовал во исполнение указаний таких лиц, поскольку директор несет самостоятельную обязанность действовать в интересах юридического лица добросовестно и разумно (п. 3 ст. </w:t>
      </w:r>
      <w:r w:rsidR="008C4ED4" w:rsidRPr="008C7DEF">
        <w:rPr>
          <w:rFonts w:ascii="Times New Roman" w:hAnsi="Times New Roman"/>
          <w:sz w:val="24"/>
          <w:szCs w:val="24"/>
        </w:rPr>
        <w:t>53 ГК РФ). В п. 2</w:t>
      </w:r>
      <w:r w:rsidR="00501F14" w:rsidRPr="008C7DEF">
        <w:rPr>
          <w:rFonts w:ascii="Times New Roman" w:hAnsi="Times New Roman"/>
          <w:sz w:val="24"/>
          <w:szCs w:val="24"/>
        </w:rPr>
        <w:t xml:space="preserve"> Постановления Пленума ВАС РФ</w:t>
      </w:r>
      <w:r w:rsidR="00B14457" w:rsidRPr="008C7DEF">
        <w:rPr>
          <w:rFonts w:ascii="Times New Roman" w:hAnsi="Times New Roman"/>
          <w:sz w:val="24"/>
          <w:szCs w:val="24"/>
        </w:rPr>
        <w:t xml:space="preserve"> №62</w:t>
      </w:r>
      <w:r w:rsidR="00501F14" w:rsidRPr="008C7DEF">
        <w:rPr>
          <w:rFonts w:ascii="Times New Roman" w:hAnsi="Times New Roman"/>
          <w:sz w:val="24"/>
          <w:szCs w:val="24"/>
        </w:rPr>
        <w:t xml:space="preserve"> установлено, что директор не может быть признан действовавшим в интересах юридического лица, если он действовал в интересах одного или нескольких его участников, но в ущерб юридическому лицу.</w:t>
      </w:r>
    </w:p>
    <w:p w:rsidR="0027370C" w:rsidRPr="008C7DEF" w:rsidRDefault="00B33589" w:rsidP="0037635A">
      <w:pPr>
        <w:pStyle w:val="af5"/>
        <w:spacing w:line="480" w:lineRule="auto"/>
        <w:ind w:firstLine="708"/>
        <w:jc w:val="both"/>
        <w:rPr>
          <w:rFonts w:ascii="Times New Roman" w:hAnsi="Times New Roman"/>
          <w:sz w:val="24"/>
          <w:szCs w:val="24"/>
        </w:rPr>
      </w:pPr>
      <w:r w:rsidRPr="008C7DEF">
        <w:rPr>
          <w:rFonts w:ascii="Times New Roman" w:hAnsi="Times New Roman"/>
          <w:sz w:val="24"/>
          <w:szCs w:val="24"/>
        </w:rPr>
        <w:t>В</w:t>
      </w:r>
      <w:r w:rsidR="0027370C" w:rsidRPr="008C7DEF">
        <w:rPr>
          <w:rFonts w:ascii="Times New Roman" w:hAnsi="Times New Roman"/>
          <w:sz w:val="24"/>
          <w:szCs w:val="24"/>
        </w:rPr>
        <w:t xml:space="preserve"> соответствии с Приказом Ро</w:t>
      </w:r>
      <w:r w:rsidR="00E125D3" w:rsidRPr="008C7DEF">
        <w:rPr>
          <w:rFonts w:ascii="Times New Roman" w:hAnsi="Times New Roman"/>
          <w:sz w:val="24"/>
          <w:szCs w:val="24"/>
        </w:rPr>
        <w:t>симущества от 21</w:t>
      </w:r>
      <w:r w:rsidR="005B6BD3" w:rsidRPr="008C7DEF">
        <w:rPr>
          <w:rFonts w:ascii="Times New Roman" w:hAnsi="Times New Roman"/>
          <w:sz w:val="24"/>
          <w:szCs w:val="24"/>
        </w:rPr>
        <w:t xml:space="preserve"> ноября </w:t>
      </w:r>
      <w:r w:rsidR="00E125D3" w:rsidRPr="008C7DEF">
        <w:rPr>
          <w:rFonts w:ascii="Times New Roman" w:hAnsi="Times New Roman"/>
          <w:sz w:val="24"/>
          <w:szCs w:val="24"/>
        </w:rPr>
        <w:t>2013</w:t>
      </w:r>
      <w:r w:rsidR="005B6BD3" w:rsidRPr="008C7DEF">
        <w:rPr>
          <w:rFonts w:ascii="Times New Roman" w:hAnsi="Times New Roman"/>
          <w:sz w:val="24"/>
          <w:szCs w:val="24"/>
        </w:rPr>
        <w:t xml:space="preserve"> г.</w:t>
      </w:r>
      <w:r w:rsidR="00E125D3" w:rsidRPr="008C7DEF">
        <w:rPr>
          <w:rFonts w:ascii="Times New Roman" w:hAnsi="Times New Roman"/>
          <w:sz w:val="24"/>
          <w:szCs w:val="24"/>
        </w:rPr>
        <w:t xml:space="preserve"> N 357 «</w:t>
      </w:r>
      <w:r w:rsidR="0027370C" w:rsidRPr="008C7DEF">
        <w:rPr>
          <w:rFonts w:ascii="Times New Roman" w:hAnsi="Times New Roman"/>
          <w:sz w:val="24"/>
          <w:szCs w:val="24"/>
        </w:rPr>
        <w:t>Об утверждении Методических рекомендаций по организации работы Совета ди</w:t>
      </w:r>
      <w:r w:rsidR="00E125D3" w:rsidRPr="008C7DEF">
        <w:rPr>
          <w:rFonts w:ascii="Times New Roman" w:hAnsi="Times New Roman"/>
          <w:sz w:val="24"/>
          <w:szCs w:val="24"/>
        </w:rPr>
        <w:t>ректоров в акционерном обществе»</w:t>
      </w:r>
      <w:r w:rsidR="00E125D3" w:rsidRPr="008C7DEF">
        <w:rPr>
          <w:rStyle w:val="a5"/>
          <w:rFonts w:ascii="Times New Roman" w:hAnsi="Times New Roman"/>
          <w:sz w:val="24"/>
          <w:szCs w:val="24"/>
        </w:rPr>
        <w:footnoteReference w:id="70"/>
      </w:r>
      <w:r w:rsidR="008C4ED4" w:rsidRPr="008C7DEF">
        <w:rPr>
          <w:rFonts w:ascii="Times New Roman" w:hAnsi="Times New Roman"/>
          <w:sz w:val="24"/>
          <w:szCs w:val="24"/>
        </w:rPr>
        <w:t xml:space="preserve"> </w:t>
      </w:r>
      <w:r w:rsidRPr="008C7DEF">
        <w:rPr>
          <w:rFonts w:ascii="Times New Roman" w:hAnsi="Times New Roman"/>
          <w:sz w:val="24"/>
          <w:szCs w:val="24"/>
        </w:rPr>
        <w:t xml:space="preserve">применительно к членам совета директоров-поверенным </w:t>
      </w:r>
      <w:r w:rsidR="008C4ED4" w:rsidRPr="008C7DEF">
        <w:rPr>
          <w:rFonts w:ascii="Times New Roman" w:hAnsi="Times New Roman"/>
          <w:sz w:val="24"/>
          <w:szCs w:val="24"/>
        </w:rPr>
        <w:t>зафиксировано</w:t>
      </w:r>
      <w:r w:rsidR="000F73A9" w:rsidRPr="008C7DEF">
        <w:rPr>
          <w:rFonts w:ascii="Times New Roman" w:hAnsi="Times New Roman"/>
          <w:sz w:val="24"/>
          <w:szCs w:val="24"/>
        </w:rPr>
        <w:t>:</w:t>
      </w:r>
      <w:r w:rsidR="0027370C" w:rsidRPr="008C7DEF">
        <w:rPr>
          <w:rFonts w:ascii="Times New Roman" w:hAnsi="Times New Roman"/>
          <w:sz w:val="24"/>
          <w:szCs w:val="24"/>
        </w:rPr>
        <w:t xml:space="preserve"> «</w:t>
      </w:r>
      <w:r w:rsidR="000F73A9" w:rsidRPr="008C7DEF">
        <w:rPr>
          <w:rFonts w:ascii="Times New Roman" w:hAnsi="Times New Roman"/>
          <w:sz w:val="24"/>
          <w:szCs w:val="24"/>
        </w:rPr>
        <w:t xml:space="preserve">По </w:t>
      </w:r>
      <w:r w:rsidR="0027370C" w:rsidRPr="008C7DEF">
        <w:rPr>
          <w:rFonts w:ascii="Times New Roman" w:hAnsi="Times New Roman"/>
          <w:sz w:val="24"/>
          <w:szCs w:val="24"/>
        </w:rPr>
        <w:t xml:space="preserve">сути профессиональный поверенный </w:t>
      </w:r>
      <w:r w:rsidR="007963B1" w:rsidRPr="008C7DEF">
        <w:rPr>
          <w:rFonts w:ascii="Times New Roman" w:hAnsi="Times New Roman"/>
          <w:sz w:val="24"/>
          <w:szCs w:val="24"/>
        </w:rPr>
        <w:t xml:space="preserve">– </w:t>
      </w:r>
      <w:r w:rsidR="0027370C" w:rsidRPr="008C7DEF">
        <w:rPr>
          <w:rFonts w:ascii="Times New Roman" w:hAnsi="Times New Roman"/>
          <w:sz w:val="24"/>
          <w:szCs w:val="24"/>
        </w:rPr>
        <w:t xml:space="preserve">это внешний директор </w:t>
      </w:r>
      <w:r w:rsidR="007963B1" w:rsidRPr="008C7DEF">
        <w:rPr>
          <w:rFonts w:ascii="Times New Roman" w:hAnsi="Times New Roman"/>
          <w:sz w:val="24"/>
          <w:szCs w:val="24"/>
        </w:rPr>
        <w:t>–</w:t>
      </w:r>
      <w:r w:rsidR="0027370C" w:rsidRPr="008C7DEF">
        <w:rPr>
          <w:rFonts w:ascii="Times New Roman" w:hAnsi="Times New Roman"/>
          <w:sz w:val="24"/>
          <w:szCs w:val="24"/>
        </w:rPr>
        <w:t xml:space="preserve"> представитель акционера, в данном случае государства. Его статус не отменяет фидуциарных обязанностей директора: действовать добросовестно и разумно в интересах всех акционеров, понимаемых как устойчивое повышение стоимости акционерного капитала в долгосрочной перспектив</w:t>
      </w:r>
      <w:r w:rsidR="00B14457" w:rsidRPr="008C7DEF">
        <w:rPr>
          <w:rFonts w:ascii="Times New Roman" w:hAnsi="Times New Roman"/>
          <w:sz w:val="24"/>
          <w:szCs w:val="24"/>
        </w:rPr>
        <w:t>е</w:t>
      </w:r>
      <w:r w:rsidR="0027370C" w:rsidRPr="008C7DEF">
        <w:rPr>
          <w:rFonts w:ascii="Times New Roman" w:hAnsi="Times New Roman"/>
          <w:sz w:val="24"/>
          <w:szCs w:val="24"/>
        </w:rPr>
        <w:t>»</w:t>
      </w:r>
      <w:r w:rsidR="000F73A9" w:rsidRPr="008C7DEF">
        <w:rPr>
          <w:rFonts w:ascii="Times New Roman" w:hAnsi="Times New Roman"/>
          <w:sz w:val="24"/>
          <w:szCs w:val="24"/>
        </w:rPr>
        <w:t>.</w:t>
      </w:r>
    </w:p>
    <w:p w:rsidR="00B14457" w:rsidRPr="008C7DEF" w:rsidRDefault="00B14457" w:rsidP="0037635A">
      <w:pPr>
        <w:pStyle w:val="af5"/>
        <w:spacing w:line="480" w:lineRule="auto"/>
        <w:ind w:firstLine="708"/>
        <w:jc w:val="both"/>
        <w:rPr>
          <w:rFonts w:ascii="Times New Roman" w:hAnsi="Times New Roman"/>
          <w:sz w:val="24"/>
          <w:szCs w:val="24"/>
        </w:rPr>
      </w:pPr>
      <w:r w:rsidRPr="008C7DEF">
        <w:rPr>
          <w:rFonts w:ascii="Times New Roman" w:hAnsi="Times New Roman"/>
          <w:sz w:val="24"/>
          <w:szCs w:val="24"/>
        </w:rPr>
        <w:t>Таким образом, практика выдачи директив на голосование не влияет на императивно установленные законом фидуциарные обязанности членов совета директоров действовать в интересах об</w:t>
      </w:r>
      <w:r w:rsidR="00E125D3" w:rsidRPr="008C7DEF">
        <w:rPr>
          <w:rFonts w:ascii="Times New Roman" w:hAnsi="Times New Roman"/>
          <w:sz w:val="24"/>
          <w:szCs w:val="24"/>
        </w:rPr>
        <w:t xml:space="preserve">щества добросовестно и разумно </w:t>
      </w:r>
      <w:r w:rsidRPr="008C7DEF">
        <w:rPr>
          <w:rFonts w:ascii="Times New Roman" w:hAnsi="Times New Roman"/>
          <w:sz w:val="24"/>
          <w:szCs w:val="24"/>
        </w:rPr>
        <w:t>и не является основанием для их освобождения от имущественной ответственности.</w:t>
      </w:r>
    </w:p>
    <w:p w:rsidR="007D0AEA" w:rsidRPr="008C7DEF" w:rsidRDefault="00C5314E" w:rsidP="0037635A">
      <w:pPr>
        <w:pStyle w:val="af5"/>
        <w:spacing w:line="480" w:lineRule="auto"/>
        <w:ind w:firstLine="708"/>
        <w:jc w:val="both"/>
        <w:rPr>
          <w:rFonts w:ascii="Times New Roman" w:hAnsi="Times New Roman"/>
          <w:sz w:val="24"/>
          <w:szCs w:val="24"/>
        </w:rPr>
      </w:pPr>
      <w:r w:rsidRPr="008C7DEF">
        <w:rPr>
          <w:rFonts w:ascii="Times New Roman" w:hAnsi="Times New Roman"/>
          <w:sz w:val="24"/>
          <w:szCs w:val="24"/>
        </w:rPr>
        <w:t>Полагаем, что</w:t>
      </w:r>
      <w:r w:rsidR="00024E0F" w:rsidRPr="008C7DEF">
        <w:rPr>
          <w:rFonts w:ascii="Times New Roman" w:hAnsi="Times New Roman"/>
          <w:sz w:val="24"/>
          <w:szCs w:val="24"/>
        </w:rPr>
        <w:t xml:space="preserve"> </w:t>
      </w:r>
      <w:r w:rsidRPr="008C7DEF">
        <w:rPr>
          <w:rFonts w:ascii="Times New Roman" w:hAnsi="Times New Roman"/>
          <w:sz w:val="24"/>
          <w:szCs w:val="24"/>
        </w:rPr>
        <w:t>государственный служащий или профессиональный поверенный</w:t>
      </w:r>
      <w:r w:rsidR="00024E0F" w:rsidRPr="008C7DEF">
        <w:rPr>
          <w:rFonts w:ascii="Times New Roman" w:hAnsi="Times New Roman"/>
          <w:sz w:val="24"/>
          <w:szCs w:val="24"/>
        </w:rPr>
        <w:t xml:space="preserve"> </w:t>
      </w:r>
      <w:r w:rsidRPr="008C7DEF">
        <w:rPr>
          <w:rFonts w:ascii="Times New Roman" w:hAnsi="Times New Roman"/>
          <w:sz w:val="24"/>
          <w:szCs w:val="24"/>
        </w:rPr>
        <w:t>могут проголосова</w:t>
      </w:r>
      <w:r w:rsidR="00B33589" w:rsidRPr="008C7DEF">
        <w:rPr>
          <w:rFonts w:ascii="Times New Roman" w:hAnsi="Times New Roman"/>
          <w:sz w:val="24"/>
          <w:szCs w:val="24"/>
        </w:rPr>
        <w:t xml:space="preserve">ть вопреки выданной директиве, </w:t>
      </w:r>
      <w:r w:rsidR="000F73A9" w:rsidRPr="008C7DEF">
        <w:rPr>
          <w:rFonts w:ascii="Times New Roman" w:hAnsi="Times New Roman"/>
          <w:sz w:val="24"/>
          <w:szCs w:val="24"/>
        </w:rPr>
        <w:t xml:space="preserve">хотя и </w:t>
      </w:r>
      <w:r w:rsidRPr="008C7DEF">
        <w:rPr>
          <w:rFonts w:ascii="Times New Roman" w:hAnsi="Times New Roman"/>
          <w:sz w:val="24"/>
          <w:szCs w:val="24"/>
        </w:rPr>
        <w:t xml:space="preserve">с возможным </w:t>
      </w:r>
      <w:r w:rsidR="000F73A9" w:rsidRPr="008C7DEF">
        <w:rPr>
          <w:rFonts w:ascii="Times New Roman" w:hAnsi="Times New Roman"/>
          <w:sz w:val="24"/>
          <w:szCs w:val="24"/>
        </w:rPr>
        <w:t xml:space="preserve">возникновением </w:t>
      </w:r>
      <w:r w:rsidRPr="008C7DEF">
        <w:rPr>
          <w:rFonts w:ascii="Times New Roman" w:hAnsi="Times New Roman"/>
          <w:sz w:val="24"/>
          <w:szCs w:val="24"/>
        </w:rPr>
        <w:t xml:space="preserve">неблагоприятных для себя последствий в должностной сфере, однако все же </w:t>
      </w:r>
      <w:r w:rsidR="000F73A9" w:rsidRPr="008C7DEF">
        <w:rPr>
          <w:rFonts w:ascii="Times New Roman" w:hAnsi="Times New Roman"/>
          <w:sz w:val="24"/>
          <w:szCs w:val="24"/>
        </w:rPr>
        <w:t xml:space="preserve">оградив </w:t>
      </w:r>
      <w:r w:rsidRPr="008C7DEF">
        <w:rPr>
          <w:rFonts w:ascii="Times New Roman" w:hAnsi="Times New Roman"/>
          <w:sz w:val="24"/>
          <w:szCs w:val="24"/>
        </w:rPr>
        <w:t>себя от имущественной ответственности, а хозя</w:t>
      </w:r>
      <w:r w:rsidR="005F0716" w:rsidRPr="008C7DEF">
        <w:rPr>
          <w:rFonts w:ascii="Times New Roman" w:hAnsi="Times New Roman"/>
          <w:sz w:val="24"/>
          <w:szCs w:val="24"/>
        </w:rPr>
        <w:t>йственное общество – от убытков</w:t>
      </w:r>
      <w:r w:rsidRPr="008C7DEF">
        <w:rPr>
          <w:rFonts w:ascii="Times New Roman" w:hAnsi="Times New Roman"/>
          <w:sz w:val="24"/>
          <w:szCs w:val="24"/>
        </w:rPr>
        <w:t xml:space="preserve">.  В этом </w:t>
      </w:r>
      <w:r w:rsidRPr="008C7DEF">
        <w:rPr>
          <w:rFonts w:ascii="Times New Roman" w:hAnsi="Times New Roman"/>
          <w:sz w:val="24"/>
          <w:szCs w:val="24"/>
        </w:rPr>
        <w:lastRenderedPageBreak/>
        <w:t>заключается их лояльность к обществу, по отношению к которому они должны дейс</w:t>
      </w:r>
      <w:r w:rsidR="00024E0F" w:rsidRPr="008C7DEF">
        <w:rPr>
          <w:rFonts w:ascii="Times New Roman" w:hAnsi="Times New Roman"/>
          <w:sz w:val="24"/>
          <w:szCs w:val="24"/>
        </w:rPr>
        <w:t>твовать добросовестно и разумно</w:t>
      </w:r>
      <w:r w:rsidRPr="008C7DEF">
        <w:rPr>
          <w:rFonts w:ascii="Times New Roman" w:hAnsi="Times New Roman"/>
          <w:sz w:val="24"/>
          <w:szCs w:val="24"/>
        </w:rPr>
        <w:t>.</w:t>
      </w:r>
      <w:r w:rsidR="00024E0F" w:rsidRPr="008C7DEF">
        <w:rPr>
          <w:sz w:val="24"/>
          <w:szCs w:val="24"/>
        </w:rPr>
        <w:t xml:space="preserve"> </w:t>
      </w:r>
      <w:r w:rsidR="00277B92" w:rsidRPr="008C7DEF">
        <w:rPr>
          <w:rFonts w:ascii="Times New Roman" w:hAnsi="Times New Roman"/>
          <w:sz w:val="24"/>
          <w:szCs w:val="24"/>
        </w:rPr>
        <w:t xml:space="preserve">Помимо </w:t>
      </w:r>
      <w:r w:rsidR="005B6BD3" w:rsidRPr="008C7DEF">
        <w:rPr>
          <w:rFonts w:ascii="Times New Roman" w:hAnsi="Times New Roman"/>
          <w:sz w:val="24"/>
          <w:szCs w:val="24"/>
        </w:rPr>
        <w:t>э</w:t>
      </w:r>
      <w:r w:rsidR="00024E0F" w:rsidRPr="008C7DEF">
        <w:rPr>
          <w:rFonts w:ascii="Times New Roman" w:hAnsi="Times New Roman"/>
          <w:sz w:val="24"/>
          <w:szCs w:val="24"/>
        </w:rPr>
        <w:t xml:space="preserve">того, </w:t>
      </w:r>
      <w:r w:rsidR="001A0703" w:rsidRPr="008C7DEF">
        <w:rPr>
          <w:rFonts w:ascii="Times New Roman" w:hAnsi="Times New Roman"/>
          <w:sz w:val="24"/>
          <w:szCs w:val="24"/>
        </w:rPr>
        <w:t xml:space="preserve">при подготовке к заседанию совета </w:t>
      </w:r>
      <w:r w:rsidR="005B6BD3" w:rsidRPr="008C7DEF">
        <w:rPr>
          <w:rFonts w:ascii="Times New Roman" w:hAnsi="Times New Roman"/>
          <w:sz w:val="24"/>
          <w:szCs w:val="24"/>
        </w:rPr>
        <w:t xml:space="preserve">директора </w:t>
      </w:r>
      <w:r w:rsidR="00024E0F" w:rsidRPr="008C7DEF">
        <w:rPr>
          <w:rFonts w:ascii="Times New Roman" w:hAnsi="Times New Roman"/>
          <w:sz w:val="24"/>
          <w:szCs w:val="24"/>
        </w:rPr>
        <w:t xml:space="preserve">имеют возможность </w:t>
      </w:r>
      <w:r w:rsidR="005B6BD3" w:rsidRPr="008C7DEF">
        <w:rPr>
          <w:rFonts w:ascii="Times New Roman" w:hAnsi="Times New Roman"/>
          <w:sz w:val="24"/>
          <w:szCs w:val="24"/>
        </w:rPr>
        <w:t xml:space="preserve">проводить </w:t>
      </w:r>
      <w:r w:rsidR="00024E0F" w:rsidRPr="008C7DEF">
        <w:rPr>
          <w:rFonts w:ascii="Times New Roman" w:hAnsi="Times New Roman"/>
          <w:sz w:val="24"/>
          <w:szCs w:val="24"/>
        </w:rPr>
        <w:t xml:space="preserve">консультации, </w:t>
      </w:r>
      <w:r w:rsidR="00277B92" w:rsidRPr="008C7DEF">
        <w:rPr>
          <w:rFonts w:ascii="Times New Roman" w:hAnsi="Times New Roman"/>
          <w:sz w:val="24"/>
          <w:szCs w:val="24"/>
        </w:rPr>
        <w:t>инициировать</w:t>
      </w:r>
      <w:r w:rsidR="00024E0F" w:rsidRPr="008C7DEF">
        <w:rPr>
          <w:rFonts w:ascii="Times New Roman" w:hAnsi="Times New Roman"/>
          <w:sz w:val="24"/>
          <w:szCs w:val="24"/>
        </w:rPr>
        <w:t xml:space="preserve"> обсуждение предлагаемой им директивной позиции</w:t>
      </w:r>
      <w:r w:rsidR="005B6BD3" w:rsidRPr="008C7DEF">
        <w:rPr>
          <w:rFonts w:ascii="Times New Roman" w:hAnsi="Times New Roman"/>
          <w:sz w:val="24"/>
          <w:szCs w:val="24"/>
        </w:rPr>
        <w:t xml:space="preserve"> и </w:t>
      </w:r>
      <w:r w:rsidR="00024E0F" w:rsidRPr="008C7DEF">
        <w:rPr>
          <w:rFonts w:ascii="Times New Roman" w:hAnsi="Times New Roman"/>
          <w:sz w:val="24"/>
          <w:szCs w:val="24"/>
        </w:rPr>
        <w:t xml:space="preserve">отстаивать </w:t>
      </w:r>
      <w:r w:rsidR="00F812AB" w:rsidRPr="008C7DEF">
        <w:rPr>
          <w:rFonts w:ascii="Times New Roman" w:hAnsi="Times New Roman"/>
          <w:sz w:val="24"/>
          <w:szCs w:val="24"/>
        </w:rPr>
        <w:t xml:space="preserve">собственную </w:t>
      </w:r>
      <w:r w:rsidR="00024E0F" w:rsidRPr="008C7DEF">
        <w:rPr>
          <w:rFonts w:ascii="Times New Roman" w:hAnsi="Times New Roman"/>
          <w:sz w:val="24"/>
          <w:szCs w:val="24"/>
        </w:rPr>
        <w:t>точку зрения.</w:t>
      </w:r>
      <w:r w:rsidR="00E125D3" w:rsidRPr="008C7DEF">
        <w:rPr>
          <w:sz w:val="24"/>
          <w:szCs w:val="24"/>
        </w:rPr>
        <w:t xml:space="preserve"> </w:t>
      </w:r>
    </w:p>
    <w:p w:rsidR="002004F0" w:rsidRPr="008C7DEF" w:rsidRDefault="002004F0" w:rsidP="0037635A">
      <w:pPr>
        <w:autoSpaceDE w:val="0"/>
        <w:autoSpaceDN w:val="0"/>
        <w:adjustRightInd w:val="0"/>
        <w:spacing w:after="0" w:line="480" w:lineRule="auto"/>
        <w:ind w:firstLine="539"/>
        <w:jc w:val="both"/>
        <w:rPr>
          <w:rFonts w:ascii="Times New Roman" w:hAnsi="Times New Roman" w:cs="Times New Roman"/>
          <w:b/>
          <w:sz w:val="24"/>
          <w:szCs w:val="24"/>
        </w:rPr>
      </w:pPr>
    </w:p>
    <w:p w:rsidR="007D0AEA" w:rsidRPr="008C7DEF" w:rsidRDefault="002004F0" w:rsidP="0037635A">
      <w:pPr>
        <w:autoSpaceDE w:val="0"/>
        <w:autoSpaceDN w:val="0"/>
        <w:adjustRightInd w:val="0"/>
        <w:spacing w:after="0" w:line="480" w:lineRule="auto"/>
        <w:ind w:firstLine="539"/>
        <w:jc w:val="center"/>
        <w:rPr>
          <w:rFonts w:ascii="Times New Roman" w:hAnsi="Times New Roman" w:cs="Times New Roman"/>
          <w:b/>
          <w:sz w:val="24"/>
          <w:szCs w:val="24"/>
        </w:rPr>
      </w:pPr>
      <w:r w:rsidRPr="008C7DEF">
        <w:rPr>
          <w:rFonts w:ascii="Times New Roman" w:hAnsi="Times New Roman" w:cs="Times New Roman"/>
          <w:b/>
          <w:sz w:val="24"/>
          <w:szCs w:val="24"/>
        </w:rPr>
        <w:t>6.</w:t>
      </w:r>
      <w:r w:rsidR="00F812AB" w:rsidRPr="008C7DEF">
        <w:rPr>
          <w:rFonts w:ascii="Times New Roman" w:hAnsi="Times New Roman" w:cs="Times New Roman"/>
          <w:b/>
          <w:sz w:val="24"/>
          <w:szCs w:val="24"/>
        </w:rPr>
        <w:t xml:space="preserve">7 </w:t>
      </w:r>
      <w:r w:rsidR="007D0AEA" w:rsidRPr="008C7DEF">
        <w:rPr>
          <w:rFonts w:ascii="Times New Roman" w:hAnsi="Times New Roman" w:cs="Times New Roman"/>
          <w:b/>
          <w:sz w:val="24"/>
          <w:szCs w:val="24"/>
        </w:rPr>
        <w:t xml:space="preserve">Имущественная ответственность государства </w:t>
      </w:r>
      <w:r w:rsidR="00C44CFF" w:rsidRPr="008C7DEF">
        <w:rPr>
          <w:rFonts w:ascii="Times New Roman" w:hAnsi="Times New Roman" w:cs="Times New Roman"/>
          <w:b/>
          <w:sz w:val="24"/>
          <w:szCs w:val="24"/>
        </w:rPr>
        <w:t>как акционера</w:t>
      </w:r>
      <w:r w:rsidR="006252E7" w:rsidRPr="008C7DEF">
        <w:rPr>
          <w:rFonts w:ascii="Times New Roman" w:hAnsi="Times New Roman" w:cs="Times New Roman"/>
          <w:b/>
          <w:sz w:val="24"/>
          <w:szCs w:val="24"/>
        </w:rPr>
        <w:t xml:space="preserve"> (участника)</w:t>
      </w:r>
    </w:p>
    <w:p w:rsidR="008C4ED4" w:rsidRPr="008C7DEF" w:rsidRDefault="00C22877" w:rsidP="0037635A">
      <w:pPr>
        <w:tabs>
          <w:tab w:val="left" w:pos="567"/>
        </w:tabs>
        <w:spacing w:line="480" w:lineRule="auto"/>
        <w:ind w:firstLine="708"/>
        <w:jc w:val="both"/>
        <w:rPr>
          <w:rFonts w:ascii="Times New Roman" w:hAnsi="Times New Roman" w:cs="Times New Roman"/>
          <w:sz w:val="24"/>
          <w:szCs w:val="24"/>
        </w:rPr>
      </w:pPr>
      <w:r w:rsidRPr="008C7DEF">
        <w:rPr>
          <w:rFonts w:ascii="Times New Roman" w:hAnsi="Times New Roman" w:cs="Times New Roman"/>
          <w:sz w:val="24"/>
          <w:szCs w:val="24"/>
        </w:rPr>
        <w:t xml:space="preserve">Согласно п.1 ст. 126 ГК Российская Федерация, ее субъекты, муниципальные образования отвечают по своим обязательствам </w:t>
      </w:r>
      <w:r w:rsidR="00F22141" w:rsidRPr="008C7DEF">
        <w:rPr>
          <w:rFonts w:ascii="Times New Roman" w:hAnsi="Times New Roman" w:cs="Times New Roman"/>
          <w:sz w:val="24"/>
          <w:szCs w:val="24"/>
        </w:rPr>
        <w:t xml:space="preserve">имуществом, </w:t>
      </w:r>
      <w:r w:rsidRPr="008C7DEF">
        <w:rPr>
          <w:rFonts w:ascii="Times New Roman" w:hAnsi="Times New Roman" w:cs="Times New Roman"/>
          <w:sz w:val="24"/>
          <w:szCs w:val="24"/>
        </w:rPr>
        <w:t xml:space="preserve">принадлежащим им на праве </w:t>
      </w:r>
      <w:r w:rsidR="00E125D3" w:rsidRPr="008C7DEF">
        <w:rPr>
          <w:rFonts w:ascii="Times New Roman" w:hAnsi="Times New Roman" w:cs="Times New Roman"/>
          <w:sz w:val="24"/>
          <w:szCs w:val="24"/>
        </w:rPr>
        <w:t xml:space="preserve">собственности. Как </w:t>
      </w:r>
      <w:r w:rsidR="00F22141" w:rsidRPr="008C7DEF">
        <w:rPr>
          <w:rFonts w:ascii="Times New Roman" w:hAnsi="Times New Roman" w:cs="Times New Roman"/>
          <w:sz w:val="24"/>
          <w:szCs w:val="24"/>
        </w:rPr>
        <w:t>справедливо отмечают</w:t>
      </w:r>
      <w:r w:rsidRPr="008C7DEF">
        <w:rPr>
          <w:rFonts w:ascii="Times New Roman" w:hAnsi="Times New Roman" w:cs="Times New Roman"/>
          <w:sz w:val="24"/>
          <w:szCs w:val="24"/>
        </w:rPr>
        <w:t xml:space="preserve"> В.Г.</w:t>
      </w:r>
      <w:r w:rsidR="00DA7F4D" w:rsidRPr="008C7DEF">
        <w:rPr>
          <w:rFonts w:ascii="Times New Roman" w:hAnsi="Times New Roman" w:cs="Times New Roman"/>
          <w:sz w:val="24"/>
          <w:szCs w:val="24"/>
        </w:rPr>
        <w:t xml:space="preserve"> </w:t>
      </w:r>
      <w:r w:rsidRPr="008C7DEF">
        <w:rPr>
          <w:rFonts w:ascii="Times New Roman" w:hAnsi="Times New Roman" w:cs="Times New Roman"/>
          <w:sz w:val="24"/>
          <w:szCs w:val="24"/>
        </w:rPr>
        <w:t>Голубцов и М.Ю.</w:t>
      </w:r>
      <w:r w:rsidR="00DA7F4D" w:rsidRPr="008C7DEF">
        <w:rPr>
          <w:rFonts w:ascii="Times New Roman" w:hAnsi="Times New Roman" w:cs="Times New Roman"/>
          <w:sz w:val="24"/>
          <w:szCs w:val="24"/>
        </w:rPr>
        <w:t xml:space="preserve"> </w:t>
      </w:r>
      <w:r w:rsidRPr="008C7DEF">
        <w:rPr>
          <w:rFonts w:ascii="Times New Roman" w:hAnsi="Times New Roman" w:cs="Times New Roman"/>
          <w:sz w:val="24"/>
          <w:szCs w:val="24"/>
        </w:rPr>
        <w:t>Челышев, возможность привлечения указанных субъектов к ответственности необходимо рассматривать как правовую гарантию одного из базовых предписаний, определенных в п. 1 ст. 124 ГК – правила об участии в гражданских отношениях публично-правовых образований наравне с иными участниками этих отношений – гражданами и юридическими лицами</w:t>
      </w:r>
      <w:r w:rsidR="00F22141" w:rsidRPr="008C7DEF">
        <w:rPr>
          <w:rFonts w:ascii="Times New Roman" w:hAnsi="Times New Roman" w:cs="Times New Roman"/>
          <w:sz w:val="24"/>
          <w:szCs w:val="24"/>
        </w:rPr>
        <w:t xml:space="preserve">. Из </w:t>
      </w:r>
      <w:r w:rsidRPr="008C7DEF">
        <w:rPr>
          <w:rFonts w:ascii="Times New Roman" w:hAnsi="Times New Roman" w:cs="Times New Roman"/>
          <w:sz w:val="24"/>
          <w:szCs w:val="24"/>
        </w:rPr>
        <w:t>чего следует, что публично-правовая природа публично-правовых образований не должна нарушать принцип равенства, в частности, в случае наступления гражданско-правовой ответственности</w:t>
      </w:r>
      <w:r w:rsidR="008C4ED4" w:rsidRPr="008C7DEF">
        <w:rPr>
          <w:rStyle w:val="a5"/>
          <w:rFonts w:ascii="Times New Roman" w:hAnsi="Times New Roman" w:cs="Times New Roman"/>
          <w:sz w:val="24"/>
          <w:szCs w:val="24"/>
        </w:rPr>
        <w:footnoteReference w:id="71"/>
      </w:r>
      <w:r w:rsidR="008C4ED4" w:rsidRPr="008C7DEF">
        <w:rPr>
          <w:rFonts w:ascii="Times New Roman" w:hAnsi="Times New Roman" w:cs="Times New Roman"/>
          <w:sz w:val="24"/>
          <w:szCs w:val="24"/>
        </w:rPr>
        <w:t>.</w:t>
      </w:r>
    </w:p>
    <w:p w:rsidR="00AB0700" w:rsidRPr="008C7DEF" w:rsidRDefault="00AB0700" w:rsidP="0037635A">
      <w:pPr>
        <w:tabs>
          <w:tab w:val="left" w:pos="567"/>
        </w:tabs>
        <w:spacing w:line="480" w:lineRule="auto"/>
        <w:ind w:firstLine="708"/>
        <w:jc w:val="both"/>
        <w:rPr>
          <w:rFonts w:ascii="Times New Roman" w:hAnsi="Times New Roman" w:cs="Times New Roman"/>
          <w:sz w:val="24"/>
          <w:szCs w:val="24"/>
        </w:rPr>
      </w:pPr>
      <w:r w:rsidRPr="008C7DEF">
        <w:rPr>
          <w:rFonts w:ascii="Times New Roman" w:hAnsi="Times New Roman" w:cs="Times New Roman"/>
          <w:sz w:val="24"/>
          <w:szCs w:val="24"/>
        </w:rPr>
        <w:t xml:space="preserve">Фундаментальным принципом российского корпоративного права является разграничение ответственности юридического лица и ответственности других лиц, в том числе его участников. Участники (акционеры) не отвечают по долгам хозяйственного общества, </w:t>
      </w:r>
      <w:r w:rsidR="00277B92" w:rsidRPr="008C7DEF">
        <w:rPr>
          <w:rFonts w:ascii="Times New Roman" w:hAnsi="Times New Roman" w:cs="Times New Roman"/>
          <w:sz w:val="24"/>
          <w:szCs w:val="24"/>
        </w:rPr>
        <w:t>которое в свою очередь</w:t>
      </w:r>
      <w:r w:rsidRPr="008C7DEF">
        <w:rPr>
          <w:rFonts w:ascii="Times New Roman" w:hAnsi="Times New Roman" w:cs="Times New Roman"/>
          <w:sz w:val="24"/>
          <w:szCs w:val="24"/>
        </w:rPr>
        <w:t xml:space="preserve"> не </w:t>
      </w:r>
      <w:r w:rsidR="00F22141" w:rsidRPr="008C7DEF">
        <w:rPr>
          <w:rFonts w:ascii="Times New Roman" w:hAnsi="Times New Roman" w:cs="Times New Roman"/>
          <w:sz w:val="24"/>
          <w:szCs w:val="24"/>
        </w:rPr>
        <w:t xml:space="preserve">несет ответственность </w:t>
      </w:r>
      <w:r w:rsidRPr="008C7DEF">
        <w:rPr>
          <w:rFonts w:ascii="Times New Roman" w:hAnsi="Times New Roman" w:cs="Times New Roman"/>
          <w:sz w:val="24"/>
          <w:szCs w:val="24"/>
        </w:rPr>
        <w:t>по долгам его участников (акционеров), за исключением сл</w:t>
      </w:r>
      <w:r w:rsidR="00E125D3" w:rsidRPr="008C7DEF">
        <w:rPr>
          <w:rFonts w:ascii="Times New Roman" w:hAnsi="Times New Roman" w:cs="Times New Roman"/>
          <w:sz w:val="24"/>
          <w:szCs w:val="24"/>
        </w:rPr>
        <w:t xml:space="preserve">учаев, предусмотренных законом </w:t>
      </w:r>
      <w:r w:rsidRPr="008C7DEF">
        <w:rPr>
          <w:rFonts w:ascii="Times New Roman" w:hAnsi="Times New Roman" w:cs="Times New Roman"/>
          <w:sz w:val="24"/>
          <w:szCs w:val="24"/>
        </w:rPr>
        <w:t xml:space="preserve">(п. 2 ст. 56 ГК РФ). </w:t>
      </w:r>
    </w:p>
    <w:p w:rsidR="004A62D6" w:rsidRPr="008C7DEF" w:rsidRDefault="00A84F24" w:rsidP="0037635A">
      <w:pPr>
        <w:autoSpaceDE w:val="0"/>
        <w:autoSpaceDN w:val="0"/>
        <w:adjustRightInd w:val="0"/>
        <w:spacing w:after="0" w:line="480" w:lineRule="auto"/>
        <w:ind w:firstLine="539"/>
        <w:jc w:val="both"/>
        <w:rPr>
          <w:rFonts w:ascii="Times New Roman" w:hAnsi="Times New Roman" w:cs="Times New Roman"/>
          <w:sz w:val="24"/>
          <w:szCs w:val="24"/>
        </w:rPr>
      </w:pPr>
      <w:r w:rsidRPr="008C7DEF">
        <w:rPr>
          <w:rFonts w:ascii="Times New Roman" w:hAnsi="Times New Roman" w:cs="Times New Roman"/>
          <w:sz w:val="24"/>
          <w:szCs w:val="24"/>
        </w:rPr>
        <w:t xml:space="preserve">Одним из исключений </w:t>
      </w:r>
      <w:r w:rsidR="00AB0700" w:rsidRPr="008C7DEF">
        <w:rPr>
          <w:rFonts w:ascii="Times New Roman" w:hAnsi="Times New Roman" w:cs="Times New Roman"/>
          <w:sz w:val="24"/>
          <w:szCs w:val="24"/>
        </w:rPr>
        <w:t>применительно</w:t>
      </w:r>
      <w:r w:rsidR="007D0916" w:rsidRPr="008C7DEF">
        <w:rPr>
          <w:rFonts w:ascii="Times New Roman" w:hAnsi="Times New Roman" w:cs="Times New Roman"/>
          <w:sz w:val="24"/>
          <w:szCs w:val="24"/>
        </w:rPr>
        <w:t xml:space="preserve">, в том числе, </w:t>
      </w:r>
      <w:r w:rsidR="00AB0700" w:rsidRPr="008C7DEF">
        <w:rPr>
          <w:rFonts w:ascii="Times New Roman" w:hAnsi="Times New Roman" w:cs="Times New Roman"/>
          <w:sz w:val="24"/>
          <w:szCs w:val="24"/>
        </w:rPr>
        <w:t xml:space="preserve">к возможности привлечения к </w:t>
      </w:r>
      <w:r w:rsidR="00117B6E" w:rsidRPr="008C7DEF">
        <w:rPr>
          <w:rFonts w:ascii="Times New Roman" w:hAnsi="Times New Roman" w:cs="Times New Roman"/>
          <w:sz w:val="24"/>
          <w:szCs w:val="24"/>
        </w:rPr>
        <w:t xml:space="preserve">имущественной </w:t>
      </w:r>
      <w:r w:rsidR="00AB0700" w:rsidRPr="008C7DEF">
        <w:rPr>
          <w:rFonts w:ascii="Times New Roman" w:hAnsi="Times New Roman" w:cs="Times New Roman"/>
          <w:sz w:val="24"/>
          <w:szCs w:val="24"/>
        </w:rPr>
        <w:t>ответственности такого акционера (участника)</w:t>
      </w:r>
      <w:r w:rsidR="007D0916" w:rsidRPr="008C7DEF">
        <w:rPr>
          <w:rFonts w:ascii="Times New Roman" w:hAnsi="Times New Roman" w:cs="Times New Roman"/>
          <w:sz w:val="24"/>
          <w:szCs w:val="24"/>
        </w:rPr>
        <w:t xml:space="preserve"> </w:t>
      </w:r>
      <w:r w:rsidR="00AB0700" w:rsidRPr="008C7DEF">
        <w:rPr>
          <w:rFonts w:ascii="Times New Roman" w:hAnsi="Times New Roman" w:cs="Times New Roman"/>
          <w:sz w:val="24"/>
          <w:szCs w:val="24"/>
        </w:rPr>
        <w:t>как государство</w:t>
      </w:r>
      <w:r w:rsidRPr="008C7DEF">
        <w:rPr>
          <w:rFonts w:ascii="Times New Roman" w:hAnsi="Times New Roman" w:cs="Times New Roman"/>
          <w:sz w:val="24"/>
          <w:szCs w:val="24"/>
        </w:rPr>
        <w:t xml:space="preserve"> является положение п.3 ст. </w:t>
      </w:r>
      <w:r w:rsidR="0052739D" w:rsidRPr="008C7DEF">
        <w:rPr>
          <w:rFonts w:ascii="Times New Roman" w:hAnsi="Times New Roman" w:cs="Times New Roman"/>
          <w:sz w:val="24"/>
          <w:szCs w:val="24"/>
        </w:rPr>
        <w:t>53.1 ГК РФ, предусматривающее</w:t>
      </w:r>
      <w:r w:rsidRPr="008C7DEF">
        <w:rPr>
          <w:rFonts w:ascii="Times New Roman" w:hAnsi="Times New Roman" w:cs="Times New Roman"/>
          <w:sz w:val="24"/>
          <w:szCs w:val="24"/>
        </w:rPr>
        <w:t xml:space="preserve"> ответственность</w:t>
      </w:r>
      <w:r w:rsidR="00AB0700" w:rsidRPr="008C7DEF">
        <w:rPr>
          <w:rFonts w:ascii="Times New Roman" w:hAnsi="Times New Roman" w:cs="Times New Roman"/>
          <w:sz w:val="24"/>
          <w:szCs w:val="24"/>
        </w:rPr>
        <w:t xml:space="preserve"> за фактический </w:t>
      </w:r>
      <w:r w:rsidR="00AB0700" w:rsidRPr="008C7DEF">
        <w:rPr>
          <w:rFonts w:ascii="Times New Roman" w:hAnsi="Times New Roman" w:cs="Times New Roman"/>
          <w:sz w:val="24"/>
          <w:szCs w:val="24"/>
        </w:rPr>
        <w:lastRenderedPageBreak/>
        <w:t>контрол</w:t>
      </w:r>
      <w:r w:rsidRPr="008C7DEF">
        <w:rPr>
          <w:rFonts w:ascii="Times New Roman" w:hAnsi="Times New Roman" w:cs="Times New Roman"/>
          <w:sz w:val="24"/>
          <w:szCs w:val="24"/>
        </w:rPr>
        <w:t>ь</w:t>
      </w:r>
      <w:r w:rsidR="0052739D" w:rsidRPr="008C7DEF">
        <w:rPr>
          <w:rFonts w:ascii="Times New Roman" w:hAnsi="Times New Roman" w:cs="Times New Roman"/>
          <w:sz w:val="24"/>
          <w:szCs w:val="24"/>
        </w:rPr>
        <w:t>, согласно которому</w:t>
      </w:r>
      <w:r w:rsidR="00AB0700" w:rsidRPr="008C7DEF">
        <w:rPr>
          <w:rFonts w:ascii="Times New Roman" w:hAnsi="Times New Roman" w:cs="Times New Roman"/>
          <w:sz w:val="24"/>
          <w:szCs w:val="24"/>
        </w:rPr>
        <w:t xml:space="preserve"> лицо, имеющее фактическую возможность определять действия юридического лица, в том числе давать указания членам органов </w:t>
      </w:r>
      <w:r w:rsidR="009E6793" w:rsidRPr="008C7DEF">
        <w:rPr>
          <w:rFonts w:ascii="Times New Roman" w:hAnsi="Times New Roman" w:cs="Times New Roman"/>
          <w:sz w:val="24"/>
          <w:szCs w:val="24"/>
        </w:rPr>
        <w:t xml:space="preserve">его </w:t>
      </w:r>
      <w:r w:rsidR="00AB0700" w:rsidRPr="008C7DEF">
        <w:rPr>
          <w:rFonts w:ascii="Times New Roman" w:hAnsi="Times New Roman" w:cs="Times New Roman"/>
          <w:sz w:val="24"/>
          <w:szCs w:val="24"/>
        </w:rPr>
        <w:t>управления,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sidR="007D0916" w:rsidRPr="008C7DEF" w:rsidRDefault="007D0916" w:rsidP="0037635A">
      <w:pPr>
        <w:autoSpaceDE w:val="0"/>
        <w:autoSpaceDN w:val="0"/>
        <w:adjustRightInd w:val="0"/>
        <w:spacing w:after="0" w:line="480" w:lineRule="auto"/>
        <w:ind w:firstLine="539"/>
        <w:jc w:val="both"/>
        <w:rPr>
          <w:rFonts w:ascii="Times New Roman" w:hAnsi="Times New Roman" w:cs="Times New Roman"/>
          <w:sz w:val="24"/>
          <w:szCs w:val="24"/>
        </w:rPr>
      </w:pPr>
      <w:r w:rsidRPr="008C7DEF">
        <w:rPr>
          <w:rFonts w:ascii="Times New Roman" w:hAnsi="Times New Roman" w:cs="Times New Roman"/>
          <w:sz w:val="24"/>
          <w:szCs w:val="24"/>
        </w:rPr>
        <w:t xml:space="preserve">Представляется, что </w:t>
      </w:r>
      <w:r w:rsidR="00B33589" w:rsidRPr="008C7DEF">
        <w:rPr>
          <w:rFonts w:ascii="Times New Roman" w:hAnsi="Times New Roman" w:cs="Times New Roman"/>
          <w:sz w:val="24"/>
          <w:szCs w:val="24"/>
        </w:rPr>
        <w:t xml:space="preserve"> исходя из буквы закона</w:t>
      </w:r>
      <w:r w:rsidR="009E6793" w:rsidRPr="008C7DEF">
        <w:rPr>
          <w:rFonts w:ascii="Times New Roman" w:hAnsi="Times New Roman" w:cs="Times New Roman"/>
          <w:sz w:val="24"/>
          <w:szCs w:val="24"/>
        </w:rPr>
        <w:t>,</w:t>
      </w:r>
      <w:r w:rsidR="00B33589" w:rsidRPr="008C7DEF">
        <w:rPr>
          <w:rFonts w:ascii="Times New Roman" w:hAnsi="Times New Roman" w:cs="Times New Roman"/>
          <w:sz w:val="24"/>
          <w:szCs w:val="24"/>
        </w:rPr>
        <w:t xml:space="preserve"> </w:t>
      </w:r>
      <w:r w:rsidR="00F22141" w:rsidRPr="008C7DEF">
        <w:rPr>
          <w:rFonts w:ascii="Times New Roman" w:hAnsi="Times New Roman" w:cs="Times New Roman"/>
          <w:sz w:val="24"/>
          <w:szCs w:val="24"/>
        </w:rPr>
        <w:t>такое</w:t>
      </w:r>
      <w:r w:rsidRPr="008C7DEF">
        <w:rPr>
          <w:rFonts w:ascii="Times New Roman" w:hAnsi="Times New Roman" w:cs="Times New Roman"/>
          <w:sz w:val="24"/>
          <w:szCs w:val="24"/>
        </w:rPr>
        <w:t xml:space="preserve"> </w:t>
      </w:r>
      <w:r w:rsidR="00AB0700" w:rsidRPr="008C7DEF">
        <w:rPr>
          <w:rFonts w:ascii="Times New Roman" w:hAnsi="Times New Roman" w:cs="Times New Roman"/>
          <w:sz w:val="24"/>
          <w:szCs w:val="24"/>
        </w:rPr>
        <w:t>публично-правовое образование</w:t>
      </w:r>
      <w:r w:rsidR="00B33589" w:rsidRPr="008C7DEF">
        <w:rPr>
          <w:rFonts w:ascii="Times New Roman" w:hAnsi="Times New Roman" w:cs="Times New Roman"/>
          <w:sz w:val="24"/>
          <w:szCs w:val="24"/>
        </w:rPr>
        <w:t xml:space="preserve"> как акционер (участник) общества </w:t>
      </w:r>
      <w:r w:rsidR="00AB0700" w:rsidRPr="008C7DEF">
        <w:rPr>
          <w:rFonts w:ascii="Times New Roman" w:hAnsi="Times New Roman" w:cs="Times New Roman"/>
          <w:sz w:val="24"/>
          <w:szCs w:val="24"/>
        </w:rPr>
        <w:t xml:space="preserve"> может быть привлечено к</w:t>
      </w:r>
      <w:r w:rsidR="00117B6E" w:rsidRPr="008C7DEF">
        <w:rPr>
          <w:rFonts w:ascii="Times New Roman" w:hAnsi="Times New Roman" w:cs="Times New Roman"/>
          <w:sz w:val="24"/>
          <w:szCs w:val="24"/>
        </w:rPr>
        <w:t xml:space="preserve"> имущественной</w:t>
      </w:r>
      <w:r w:rsidR="00AB0700" w:rsidRPr="008C7DEF">
        <w:rPr>
          <w:rFonts w:ascii="Times New Roman" w:hAnsi="Times New Roman" w:cs="Times New Roman"/>
          <w:sz w:val="24"/>
          <w:szCs w:val="24"/>
        </w:rPr>
        <w:t xml:space="preserve"> ответственности по указанному выше основанию. </w:t>
      </w:r>
      <w:r w:rsidR="009E6793" w:rsidRPr="008C7DEF">
        <w:rPr>
          <w:rFonts w:ascii="Times New Roman" w:hAnsi="Times New Roman" w:cs="Times New Roman"/>
          <w:sz w:val="24"/>
          <w:szCs w:val="24"/>
        </w:rPr>
        <w:t xml:space="preserve">Подобный </w:t>
      </w:r>
      <w:r w:rsidR="00AB0700" w:rsidRPr="008C7DEF">
        <w:rPr>
          <w:rFonts w:ascii="Times New Roman" w:hAnsi="Times New Roman" w:cs="Times New Roman"/>
          <w:sz w:val="24"/>
          <w:szCs w:val="24"/>
        </w:rPr>
        <w:t>вывод при отсутствии</w:t>
      </w:r>
      <w:r w:rsidR="00E125D3" w:rsidRPr="008C7DEF">
        <w:rPr>
          <w:rFonts w:ascii="Times New Roman" w:hAnsi="Times New Roman" w:cs="Times New Roman"/>
          <w:sz w:val="24"/>
          <w:szCs w:val="24"/>
        </w:rPr>
        <w:t xml:space="preserve"> релевантной судебной практики </w:t>
      </w:r>
      <w:r w:rsidR="00AB0700" w:rsidRPr="008C7DEF">
        <w:rPr>
          <w:rFonts w:ascii="Times New Roman" w:hAnsi="Times New Roman" w:cs="Times New Roman"/>
          <w:sz w:val="24"/>
          <w:szCs w:val="24"/>
        </w:rPr>
        <w:t>обусловлен характером и способами участия государства в управлении хозяйственными обществами</w:t>
      </w:r>
      <w:r w:rsidR="00B33589" w:rsidRPr="008C7DEF">
        <w:rPr>
          <w:rFonts w:ascii="Times New Roman" w:hAnsi="Times New Roman" w:cs="Times New Roman"/>
          <w:sz w:val="24"/>
          <w:szCs w:val="24"/>
        </w:rPr>
        <w:t xml:space="preserve">, а также тем, что закон не делает каких-либо изъятий в регулировании ответственности </w:t>
      </w:r>
      <w:r w:rsidR="009E6793" w:rsidRPr="008C7DEF">
        <w:rPr>
          <w:rFonts w:ascii="Times New Roman" w:hAnsi="Times New Roman" w:cs="Times New Roman"/>
          <w:sz w:val="24"/>
          <w:szCs w:val="24"/>
        </w:rPr>
        <w:t xml:space="preserve">таких </w:t>
      </w:r>
      <w:r w:rsidRPr="008C7DEF">
        <w:rPr>
          <w:rFonts w:ascii="Times New Roman" w:hAnsi="Times New Roman" w:cs="Times New Roman"/>
          <w:sz w:val="24"/>
          <w:szCs w:val="24"/>
        </w:rPr>
        <w:t xml:space="preserve">акционеров (участников) как </w:t>
      </w:r>
      <w:r w:rsidR="00B33589" w:rsidRPr="008C7DEF">
        <w:rPr>
          <w:rFonts w:ascii="Times New Roman" w:hAnsi="Times New Roman" w:cs="Times New Roman"/>
          <w:sz w:val="24"/>
          <w:szCs w:val="24"/>
        </w:rPr>
        <w:t>публично-правов</w:t>
      </w:r>
      <w:r w:rsidRPr="008C7DEF">
        <w:rPr>
          <w:rFonts w:ascii="Times New Roman" w:hAnsi="Times New Roman" w:cs="Times New Roman"/>
          <w:sz w:val="24"/>
          <w:szCs w:val="24"/>
        </w:rPr>
        <w:t>ое</w:t>
      </w:r>
      <w:r w:rsidR="00B33589" w:rsidRPr="008C7DEF">
        <w:rPr>
          <w:rFonts w:ascii="Times New Roman" w:hAnsi="Times New Roman" w:cs="Times New Roman"/>
          <w:sz w:val="24"/>
          <w:szCs w:val="24"/>
        </w:rPr>
        <w:t xml:space="preserve"> образован</w:t>
      </w:r>
      <w:r w:rsidRPr="008C7DEF">
        <w:rPr>
          <w:rFonts w:ascii="Times New Roman" w:hAnsi="Times New Roman" w:cs="Times New Roman"/>
          <w:sz w:val="24"/>
          <w:szCs w:val="24"/>
        </w:rPr>
        <w:t>ие</w:t>
      </w:r>
      <w:r w:rsidR="00AB0700" w:rsidRPr="008C7DEF">
        <w:rPr>
          <w:rFonts w:ascii="Times New Roman" w:hAnsi="Times New Roman" w:cs="Times New Roman"/>
          <w:sz w:val="24"/>
          <w:szCs w:val="24"/>
        </w:rPr>
        <w:t>.</w:t>
      </w:r>
      <w:r w:rsidR="00F02E19" w:rsidRPr="008C7DEF">
        <w:rPr>
          <w:rFonts w:ascii="Times New Roman" w:hAnsi="Times New Roman" w:cs="Times New Roman"/>
          <w:sz w:val="24"/>
          <w:szCs w:val="24"/>
        </w:rPr>
        <w:t xml:space="preserve"> </w:t>
      </w:r>
      <w:r w:rsidR="00B33589" w:rsidRPr="008C7DEF">
        <w:rPr>
          <w:rFonts w:ascii="Times New Roman" w:hAnsi="Times New Roman" w:cs="Times New Roman"/>
          <w:sz w:val="24"/>
          <w:szCs w:val="24"/>
        </w:rPr>
        <w:t xml:space="preserve"> </w:t>
      </w:r>
      <w:r w:rsidR="009E6793" w:rsidRPr="008C7DEF">
        <w:rPr>
          <w:rFonts w:ascii="Times New Roman" w:hAnsi="Times New Roman" w:cs="Times New Roman"/>
          <w:sz w:val="24"/>
          <w:szCs w:val="24"/>
        </w:rPr>
        <w:t>П</w:t>
      </w:r>
      <w:r w:rsidR="007D0AEA" w:rsidRPr="008C7DEF">
        <w:rPr>
          <w:rFonts w:ascii="Times New Roman" w:hAnsi="Times New Roman" w:cs="Times New Roman"/>
          <w:sz w:val="24"/>
          <w:szCs w:val="24"/>
        </w:rPr>
        <w:t>ри</w:t>
      </w:r>
      <w:r w:rsidR="00E125D3" w:rsidRPr="008C7DEF">
        <w:rPr>
          <w:rFonts w:ascii="Times New Roman" w:hAnsi="Times New Roman" w:cs="Times New Roman"/>
          <w:sz w:val="24"/>
          <w:szCs w:val="24"/>
        </w:rPr>
        <w:t xml:space="preserve"> привлечении к ответственности </w:t>
      </w:r>
      <w:r w:rsidR="007D0AEA" w:rsidRPr="008C7DEF">
        <w:rPr>
          <w:rFonts w:ascii="Times New Roman" w:hAnsi="Times New Roman" w:cs="Times New Roman"/>
          <w:sz w:val="24"/>
          <w:szCs w:val="24"/>
        </w:rPr>
        <w:t>члена совета директоров, действующего по директиве уполномоченного органа, должно применяться  правило, уста</w:t>
      </w:r>
      <w:r w:rsidR="00E125D3" w:rsidRPr="008C7DEF">
        <w:rPr>
          <w:rFonts w:ascii="Times New Roman" w:hAnsi="Times New Roman" w:cs="Times New Roman"/>
          <w:sz w:val="24"/>
          <w:szCs w:val="24"/>
        </w:rPr>
        <w:t xml:space="preserve">новленное п. 4 ст. 53.1 ГК РФ: </w:t>
      </w:r>
      <w:r w:rsidR="007D0AEA" w:rsidRPr="008C7DEF">
        <w:rPr>
          <w:rFonts w:ascii="Times New Roman" w:hAnsi="Times New Roman" w:cs="Times New Roman"/>
          <w:sz w:val="24"/>
          <w:szCs w:val="24"/>
        </w:rPr>
        <w:t>в случае совместного причинения убытков юридическому лицу</w:t>
      </w:r>
      <w:r w:rsidRPr="008C7DEF">
        <w:rPr>
          <w:rFonts w:ascii="Times New Roman" w:hAnsi="Times New Roman" w:cs="Times New Roman"/>
          <w:sz w:val="24"/>
          <w:szCs w:val="24"/>
        </w:rPr>
        <w:t xml:space="preserve"> </w:t>
      </w:r>
      <w:r w:rsidR="007D0AEA" w:rsidRPr="008C7DEF">
        <w:rPr>
          <w:rFonts w:ascii="Times New Roman" w:hAnsi="Times New Roman" w:cs="Times New Roman"/>
          <w:sz w:val="24"/>
          <w:szCs w:val="24"/>
        </w:rPr>
        <w:t xml:space="preserve"> члены органов управления и лица, фактически определяющие их действия, обязаны возместить убытки солидарно. </w:t>
      </w:r>
      <w:r w:rsidRPr="008C7DEF">
        <w:rPr>
          <w:rFonts w:ascii="Times New Roman" w:hAnsi="Times New Roman" w:cs="Times New Roman"/>
          <w:sz w:val="24"/>
          <w:szCs w:val="24"/>
        </w:rPr>
        <w:t xml:space="preserve"> </w:t>
      </w:r>
    </w:p>
    <w:p w:rsidR="007D0AEA" w:rsidRPr="008C7DEF" w:rsidRDefault="007D0916" w:rsidP="0037635A">
      <w:pPr>
        <w:autoSpaceDE w:val="0"/>
        <w:autoSpaceDN w:val="0"/>
        <w:adjustRightInd w:val="0"/>
        <w:spacing w:after="0" w:line="480" w:lineRule="auto"/>
        <w:ind w:firstLine="539"/>
        <w:jc w:val="both"/>
        <w:rPr>
          <w:rFonts w:ascii="Times New Roman" w:hAnsi="Times New Roman" w:cs="Times New Roman"/>
          <w:sz w:val="24"/>
          <w:szCs w:val="24"/>
        </w:rPr>
      </w:pPr>
      <w:r w:rsidRPr="008C7DEF">
        <w:rPr>
          <w:rFonts w:ascii="Times New Roman" w:hAnsi="Times New Roman" w:cs="Times New Roman"/>
          <w:sz w:val="24"/>
          <w:szCs w:val="24"/>
        </w:rPr>
        <w:t xml:space="preserve">Справедливо, что </w:t>
      </w:r>
      <w:r w:rsidR="007D0AEA" w:rsidRPr="008C7DEF">
        <w:rPr>
          <w:rFonts w:ascii="Times New Roman" w:hAnsi="Times New Roman" w:cs="Times New Roman"/>
          <w:sz w:val="24"/>
          <w:szCs w:val="24"/>
        </w:rPr>
        <w:t xml:space="preserve">за реализацию управленческих полномочий </w:t>
      </w:r>
      <w:r w:rsidR="00F22141" w:rsidRPr="008C7DEF">
        <w:rPr>
          <w:rFonts w:ascii="Times New Roman" w:hAnsi="Times New Roman" w:cs="Times New Roman"/>
          <w:sz w:val="24"/>
          <w:szCs w:val="24"/>
        </w:rPr>
        <w:t xml:space="preserve">надлежит </w:t>
      </w:r>
      <w:r w:rsidR="007D0AEA" w:rsidRPr="008C7DEF">
        <w:rPr>
          <w:rFonts w:ascii="Times New Roman" w:hAnsi="Times New Roman" w:cs="Times New Roman"/>
          <w:sz w:val="24"/>
          <w:szCs w:val="24"/>
        </w:rPr>
        <w:t xml:space="preserve">платить риском </w:t>
      </w:r>
      <w:r w:rsidR="00C84E00" w:rsidRPr="008C7DEF">
        <w:rPr>
          <w:rFonts w:ascii="Times New Roman" w:hAnsi="Times New Roman" w:cs="Times New Roman"/>
          <w:sz w:val="24"/>
          <w:szCs w:val="24"/>
        </w:rPr>
        <w:t xml:space="preserve">привлечения </w:t>
      </w:r>
      <w:r w:rsidR="007D0AEA" w:rsidRPr="008C7DEF">
        <w:rPr>
          <w:rFonts w:ascii="Times New Roman" w:hAnsi="Times New Roman" w:cs="Times New Roman"/>
          <w:sz w:val="24"/>
          <w:szCs w:val="24"/>
        </w:rPr>
        <w:t xml:space="preserve">к ответственности. </w:t>
      </w:r>
      <w:r w:rsidR="002B747A" w:rsidRPr="008C7DEF">
        <w:rPr>
          <w:rFonts w:ascii="Times New Roman" w:hAnsi="Times New Roman" w:cs="Times New Roman"/>
          <w:sz w:val="24"/>
          <w:szCs w:val="24"/>
        </w:rPr>
        <w:t xml:space="preserve">С нашей точки зрения, </w:t>
      </w:r>
      <w:r w:rsidR="00F22141" w:rsidRPr="008C7DEF">
        <w:rPr>
          <w:rFonts w:ascii="Times New Roman" w:hAnsi="Times New Roman" w:cs="Times New Roman"/>
          <w:sz w:val="24"/>
          <w:szCs w:val="24"/>
        </w:rPr>
        <w:t xml:space="preserve">государство не должно быть </w:t>
      </w:r>
      <w:r w:rsidR="002B747A" w:rsidRPr="008C7DEF">
        <w:rPr>
          <w:rFonts w:ascii="Times New Roman" w:hAnsi="Times New Roman" w:cs="Times New Roman"/>
          <w:sz w:val="24"/>
          <w:szCs w:val="24"/>
        </w:rPr>
        <w:t xml:space="preserve">исключением из этого правила </w:t>
      </w:r>
      <w:r w:rsidR="00C874F5" w:rsidRPr="008C7DEF">
        <w:rPr>
          <w:rStyle w:val="a5"/>
          <w:rFonts w:ascii="Times New Roman" w:hAnsi="Times New Roman" w:cs="Times New Roman"/>
          <w:sz w:val="24"/>
          <w:szCs w:val="24"/>
        </w:rPr>
        <w:footnoteReference w:id="72"/>
      </w:r>
      <w:r w:rsidR="002B747A" w:rsidRPr="008C7DEF">
        <w:rPr>
          <w:rFonts w:ascii="Times New Roman" w:hAnsi="Times New Roman" w:cs="Times New Roman"/>
          <w:sz w:val="24"/>
          <w:szCs w:val="24"/>
        </w:rPr>
        <w:t>.</w:t>
      </w:r>
    </w:p>
    <w:p w:rsidR="00563300" w:rsidRPr="008C7DEF" w:rsidRDefault="002B747A" w:rsidP="0037635A">
      <w:pPr>
        <w:pStyle w:val="af6"/>
        <w:tabs>
          <w:tab w:val="left" w:pos="426"/>
        </w:tabs>
        <w:spacing w:line="480" w:lineRule="auto"/>
        <w:rPr>
          <w:color w:val="000000" w:themeColor="text1"/>
          <w:lang w:val="ru-RU"/>
        </w:rPr>
      </w:pPr>
      <w:r w:rsidRPr="008C7DEF">
        <w:rPr>
          <w:rFonts w:eastAsia="Calibri"/>
          <w:lang w:val="ru-RU"/>
        </w:rPr>
        <w:tab/>
      </w:r>
      <w:r w:rsidR="003E7D7C" w:rsidRPr="008C7DEF">
        <w:rPr>
          <w:rFonts w:eastAsia="Calibri"/>
          <w:lang w:val="ru-RU"/>
        </w:rPr>
        <w:t>Вторым исключением из общего правила ограничения ответственности су</w:t>
      </w:r>
      <w:r w:rsidR="00DD0020" w:rsidRPr="008C7DEF">
        <w:rPr>
          <w:rFonts w:eastAsia="Calibri"/>
          <w:lang w:val="ru-RU"/>
        </w:rPr>
        <w:t>бъектов корпоративных отношений</w:t>
      </w:r>
      <w:r w:rsidR="003E7D7C" w:rsidRPr="008C7DEF">
        <w:rPr>
          <w:rFonts w:eastAsia="Calibri"/>
          <w:lang w:val="ru-RU"/>
        </w:rPr>
        <w:t xml:space="preserve"> является </w:t>
      </w:r>
      <w:r w:rsidRPr="008C7DEF">
        <w:rPr>
          <w:rFonts w:eastAsia="Calibri"/>
          <w:lang w:val="ru-RU"/>
        </w:rPr>
        <w:t xml:space="preserve">привлечение к имущественной ответственности </w:t>
      </w:r>
      <w:r w:rsidR="009E6793" w:rsidRPr="008C7DEF">
        <w:rPr>
          <w:rFonts w:eastAsia="Calibri"/>
          <w:lang w:val="ru-RU"/>
        </w:rPr>
        <w:t xml:space="preserve">лиц, </w:t>
      </w:r>
      <w:r w:rsidR="00600A30" w:rsidRPr="008C7DEF">
        <w:rPr>
          <w:color w:val="000000" w:themeColor="text1"/>
          <w:lang w:val="ru-RU"/>
        </w:rPr>
        <w:t>контролирующ</w:t>
      </w:r>
      <w:r w:rsidR="007D5D9A" w:rsidRPr="008C7DEF">
        <w:rPr>
          <w:color w:val="000000" w:themeColor="text1"/>
          <w:lang w:val="ru-RU"/>
        </w:rPr>
        <w:t>их должника лиц при банкротстве (глава III.2</w:t>
      </w:r>
      <w:r w:rsidR="00DD0020" w:rsidRPr="008C7DEF">
        <w:rPr>
          <w:lang w:val="ru-RU"/>
        </w:rPr>
        <w:t xml:space="preserve"> </w:t>
      </w:r>
      <w:r w:rsidR="00D70FC6" w:rsidRPr="008C7DEF">
        <w:rPr>
          <w:lang w:val="ru-RU"/>
        </w:rPr>
        <w:t>«Ответственность руководителя должника и иных лиц в деле о банкротстве»</w:t>
      </w:r>
      <w:r w:rsidR="0063783A" w:rsidRPr="008C7DEF">
        <w:rPr>
          <w:rStyle w:val="a5"/>
          <w:lang w:val="ru-RU"/>
        </w:rPr>
        <w:footnoteReference w:id="73"/>
      </w:r>
      <w:r w:rsidR="00D70FC6" w:rsidRPr="008C7DEF">
        <w:rPr>
          <w:lang w:val="ru-RU"/>
        </w:rPr>
        <w:t xml:space="preserve"> </w:t>
      </w:r>
      <w:r w:rsidR="00DD0020" w:rsidRPr="008C7DEF">
        <w:rPr>
          <w:color w:val="000000" w:themeColor="text1"/>
          <w:lang w:val="ru-RU"/>
        </w:rPr>
        <w:t>Федерального закона от 26</w:t>
      </w:r>
      <w:r w:rsidR="00F812AB" w:rsidRPr="008C7DEF">
        <w:rPr>
          <w:color w:val="000000" w:themeColor="text1"/>
          <w:lang w:val="ru-RU"/>
        </w:rPr>
        <w:t xml:space="preserve"> октября </w:t>
      </w:r>
      <w:r w:rsidR="00DD0020" w:rsidRPr="008C7DEF">
        <w:rPr>
          <w:color w:val="000000" w:themeColor="text1"/>
          <w:lang w:val="ru-RU"/>
        </w:rPr>
        <w:t xml:space="preserve">2002 </w:t>
      </w:r>
      <w:r w:rsidR="00F812AB" w:rsidRPr="008C7DEF">
        <w:rPr>
          <w:color w:val="000000" w:themeColor="text1"/>
          <w:lang w:val="ru-RU"/>
        </w:rPr>
        <w:t xml:space="preserve">г. </w:t>
      </w:r>
      <w:r w:rsidR="00DD0020" w:rsidRPr="008C7DEF">
        <w:rPr>
          <w:color w:val="000000" w:themeColor="text1"/>
          <w:lang w:val="ru-RU"/>
        </w:rPr>
        <w:t>N 127-ФЗ</w:t>
      </w:r>
      <w:r w:rsidR="007D5D9A" w:rsidRPr="008C7DEF">
        <w:rPr>
          <w:color w:val="000000" w:themeColor="text1"/>
          <w:lang w:val="ru-RU"/>
        </w:rPr>
        <w:t xml:space="preserve"> </w:t>
      </w:r>
      <w:r w:rsidR="00DD0020" w:rsidRPr="008C7DEF">
        <w:rPr>
          <w:color w:val="000000" w:themeColor="text1"/>
          <w:lang w:val="ru-RU"/>
        </w:rPr>
        <w:t>«О</w:t>
      </w:r>
      <w:r w:rsidR="007D5D9A" w:rsidRPr="008C7DEF">
        <w:rPr>
          <w:color w:val="000000" w:themeColor="text1"/>
          <w:lang w:val="ru-RU"/>
        </w:rPr>
        <w:t xml:space="preserve"> </w:t>
      </w:r>
      <w:r w:rsidR="00DD0020" w:rsidRPr="008C7DEF">
        <w:rPr>
          <w:color w:val="000000" w:themeColor="text1"/>
          <w:lang w:val="ru-RU"/>
        </w:rPr>
        <w:t>несостоятельности (банкротстве</w:t>
      </w:r>
      <w:r w:rsidR="007D5D9A" w:rsidRPr="008C7DEF">
        <w:rPr>
          <w:color w:val="000000" w:themeColor="text1"/>
          <w:lang w:val="ru-RU"/>
        </w:rPr>
        <w:t>)</w:t>
      </w:r>
      <w:r w:rsidR="00DD0020" w:rsidRPr="008C7DEF">
        <w:rPr>
          <w:color w:val="000000" w:themeColor="text1"/>
          <w:lang w:val="ru-RU"/>
        </w:rPr>
        <w:t>»</w:t>
      </w:r>
      <w:r w:rsidR="007D5D9A" w:rsidRPr="008C7DEF">
        <w:rPr>
          <w:color w:val="000000" w:themeColor="text1"/>
          <w:lang w:val="ru-RU"/>
        </w:rPr>
        <w:t xml:space="preserve"> – далее Закон о банкротстве)</w:t>
      </w:r>
      <w:r w:rsidR="00BE7D10" w:rsidRPr="008C7DEF">
        <w:rPr>
          <w:color w:val="000000" w:themeColor="text1"/>
          <w:lang w:val="ru-RU"/>
        </w:rPr>
        <w:t>.</w:t>
      </w:r>
      <w:r w:rsidR="007D5D9A" w:rsidRPr="008C7DEF">
        <w:rPr>
          <w:color w:val="000000" w:themeColor="text1"/>
          <w:lang w:val="ru-RU"/>
        </w:rPr>
        <w:t xml:space="preserve"> </w:t>
      </w:r>
      <w:r w:rsidR="00BE7D10" w:rsidRPr="008C7DEF">
        <w:rPr>
          <w:color w:val="000000" w:themeColor="text1"/>
          <w:lang w:val="ru-RU"/>
        </w:rPr>
        <w:t>Для целей применения Закона о банкро</w:t>
      </w:r>
      <w:r w:rsidR="00E125D3" w:rsidRPr="008C7DEF">
        <w:rPr>
          <w:color w:val="000000" w:themeColor="text1"/>
          <w:lang w:val="ru-RU"/>
        </w:rPr>
        <w:t>тстве контролирующим признается</w:t>
      </w:r>
      <w:r w:rsidR="00BE7D10" w:rsidRPr="008C7DEF">
        <w:rPr>
          <w:color w:val="000000" w:themeColor="text1"/>
          <w:lang w:val="ru-RU"/>
        </w:rPr>
        <w:t xml:space="preserve"> </w:t>
      </w:r>
      <w:r w:rsidR="00BE7D10" w:rsidRPr="008C7DEF">
        <w:rPr>
          <w:color w:val="000000" w:themeColor="text1"/>
          <w:lang w:val="ru-RU"/>
        </w:rPr>
        <w:lastRenderedPageBreak/>
        <w:t xml:space="preserve">лицо, которое может давать обязательные для исполнения должником указания или </w:t>
      </w:r>
      <w:r w:rsidR="009E6793" w:rsidRPr="008C7DEF">
        <w:rPr>
          <w:color w:val="000000" w:themeColor="text1"/>
          <w:lang w:val="ru-RU"/>
        </w:rPr>
        <w:t xml:space="preserve">имеет </w:t>
      </w:r>
      <w:r w:rsidR="00BE7D10" w:rsidRPr="008C7DEF">
        <w:rPr>
          <w:color w:val="000000" w:themeColor="text1"/>
          <w:lang w:val="ru-RU"/>
        </w:rPr>
        <w:t>возможность иным образом определять действия должника, в том числе по совершению сделок и определению их условий.</w:t>
      </w:r>
    </w:p>
    <w:p w:rsidR="00BE7D10" w:rsidRPr="008C7DEF" w:rsidRDefault="00563300" w:rsidP="0037635A">
      <w:pPr>
        <w:pStyle w:val="af6"/>
        <w:tabs>
          <w:tab w:val="left" w:pos="426"/>
        </w:tabs>
        <w:spacing w:line="480" w:lineRule="auto"/>
        <w:rPr>
          <w:color w:val="000000" w:themeColor="text1"/>
          <w:lang w:val="ru-RU"/>
        </w:rPr>
      </w:pPr>
      <w:r w:rsidRPr="008C7DEF">
        <w:rPr>
          <w:color w:val="000000" w:themeColor="text1"/>
          <w:lang w:val="ru-RU"/>
        </w:rPr>
        <w:tab/>
      </w:r>
      <w:r w:rsidR="00E125D3" w:rsidRPr="008C7DEF">
        <w:rPr>
          <w:lang w:val="ru-RU"/>
        </w:rPr>
        <w:t xml:space="preserve">Предусмотрев открытый перечень </w:t>
      </w:r>
      <w:r w:rsidR="00BE7D10" w:rsidRPr="008C7DEF">
        <w:rPr>
          <w:lang w:val="ru-RU"/>
        </w:rPr>
        <w:t>оснований контроля при изложении законодательной нормы, законодатель усилил такой подход положением, что лицо может быть признано контролирующим в судебном порядке по основаниям иным, чем только те, которые перечислены в п. 5 ст.61.10 Закона о банкротстве</w:t>
      </w:r>
      <w:r w:rsidR="00724A3F" w:rsidRPr="008C7DEF">
        <w:rPr>
          <w:rStyle w:val="a5"/>
          <w:lang w:val="ru-RU"/>
        </w:rPr>
        <w:footnoteReference w:id="74"/>
      </w:r>
      <w:r w:rsidR="00BE7D10" w:rsidRPr="008C7DEF">
        <w:rPr>
          <w:lang w:val="ru-RU"/>
        </w:rPr>
        <w:t>.</w:t>
      </w:r>
    </w:p>
    <w:p w:rsidR="001A028A" w:rsidRPr="008C7DEF" w:rsidRDefault="00A16805" w:rsidP="0037635A">
      <w:pPr>
        <w:pStyle w:val="af6"/>
        <w:tabs>
          <w:tab w:val="left" w:pos="426"/>
        </w:tabs>
        <w:spacing w:line="480" w:lineRule="auto"/>
        <w:rPr>
          <w:color w:val="000000" w:themeColor="text1"/>
          <w:lang w:val="ru-RU"/>
        </w:rPr>
      </w:pPr>
      <w:r w:rsidRPr="008C7DEF">
        <w:rPr>
          <w:color w:val="000000" w:themeColor="text1"/>
          <w:lang w:val="ru-RU"/>
        </w:rPr>
        <w:tab/>
      </w:r>
      <w:r w:rsidR="001A028A" w:rsidRPr="008C7DEF">
        <w:rPr>
          <w:color w:val="000000" w:themeColor="text1"/>
          <w:lang w:val="ru-RU"/>
        </w:rPr>
        <w:t>Представляетс</w:t>
      </w:r>
      <w:r w:rsidR="00B33589" w:rsidRPr="008C7DEF">
        <w:rPr>
          <w:color w:val="000000" w:themeColor="text1"/>
          <w:lang w:val="ru-RU"/>
        </w:rPr>
        <w:t>я, что</w:t>
      </w:r>
      <w:r w:rsidR="009E6793" w:rsidRPr="008C7DEF">
        <w:rPr>
          <w:color w:val="000000" w:themeColor="text1"/>
          <w:lang w:val="ru-RU"/>
        </w:rPr>
        <w:t xml:space="preserve"> </w:t>
      </w:r>
      <w:r w:rsidR="00B33589" w:rsidRPr="008C7DEF">
        <w:rPr>
          <w:color w:val="000000" w:themeColor="text1"/>
          <w:lang w:val="ru-RU"/>
        </w:rPr>
        <w:t xml:space="preserve">публично-правовое образование как акционер </w:t>
      </w:r>
      <w:r w:rsidR="001A028A" w:rsidRPr="008C7DEF">
        <w:rPr>
          <w:color w:val="000000" w:themeColor="text1"/>
          <w:lang w:val="ru-RU"/>
        </w:rPr>
        <w:t xml:space="preserve"> может быть признано контролирующим лицом</w:t>
      </w:r>
      <w:r w:rsidRPr="008C7DEF">
        <w:rPr>
          <w:color w:val="000000" w:themeColor="text1"/>
          <w:lang w:val="ru-RU"/>
        </w:rPr>
        <w:t xml:space="preserve"> и </w:t>
      </w:r>
      <w:r w:rsidR="001A028A" w:rsidRPr="008C7DEF">
        <w:rPr>
          <w:color w:val="000000" w:themeColor="text1"/>
          <w:lang w:val="ru-RU"/>
        </w:rPr>
        <w:t>привлечено к ответственно</w:t>
      </w:r>
      <w:r w:rsidR="00E125D3" w:rsidRPr="008C7DEF">
        <w:rPr>
          <w:color w:val="000000" w:themeColor="text1"/>
          <w:lang w:val="ru-RU"/>
        </w:rPr>
        <w:t>сти по обязательствам должника</w:t>
      </w:r>
      <w:r w:rsidR="00C84E00" w:rsidRPr="008C7DEF">
        <w:rPr>
          <w:color w:val="000000" w:themeColor="text1"/>
          <w:lang w:val="ru-RU"/>
        </w:rPr>
        <w:t xml:space="preserve"> при наличии предусмотренных Законом о банкротстве оснований</w:t>
      </w:r>
      <w:r w:rsidR="00E125D3" w:rsidRPr="008C7DEF">
        <w:rPr>
          <w:color w:val="000000" w:themeColor="text1"/>
          <w:lang w:val="ru-RU"/>
        </w:rPr>
        <w:t>. Например, если государство имеет</w:t>
      </w:r>
      <w:r w:rsidR="001A028A" w:rsidRPr="008C7DEF">
        <w:rPr>
          <w:color w:val="000000" w:themeColor="text1"/>
          <w:lang w:val="ru-RU"/>
        </w:rPr>
        <w:t xml:space="preserve"> преобладающее участие в уставном капитале хозяйственного общества, определяет </w:t>
      </w:r>
      <w:r w:rsidR="009E6793" w:rsidRPr="008C7DEF">
        <w:rPr>
          <w:color w:val="000000" w:themeColor="text1"/>
          <w:lang w:val="ru-RU"/>
        </w:rPr>
        <w:t xml:space="preserve">его </w:t>
      </w:r>
      <w:r w:rsidR="001A028A" w:rsidRPr="008C7DEF">
        <w:rPr>
          <w:color w:val="000000" w:themeColor="text1"/>
          <w:lang w:val="ru-RU"/>
        </w:rPr>
        <w:t>решени</w:t>
      </w:r>
      <w:r w:rsidRPr="008C7DEF">
        <w:rPr>
          <w:color w:val="000000" w:themeColor="text1"/>
          <w:lang w:val="ru-RU"/>
        </w:rPr>
        <w:t>я</w:t>
      </w:r>
      <w:r w:rsidR="009E6793" w:rsidRPr="008C7DEF">
        <w:rPr>
          <w:color w:val="000000" w:themeColor="text1"/>
          <w:lang w:val="ru-RU"/>
        </w:rPr>
        <w:t xml:space="preserve"> (</w:t>
      </w:r>
      <w:r w:rsidRPr="008C7DEF">
        <w:rPr>
          <w:color w:val="000000" w:themeColor="text1"/>
          <w:lang w:val="ru-RU"/>
        </w:rPr>
        <w:t xml:space="preserve">скажем, дало </w:t>
      </w:r>
      <w:r w:rsidR="001A028A" w:rsidRPr="008C7DEF">
        <w:rPr>
          <w:color w:val="000000" w:themeColor="text1"/>
          <w:lang w:val="ru-RU"/>
        </w:rPr>
        <w:t>ему обязательные указания, причинившие убытки</w:t>
      </w:r>
      <w:r w:rsidR="009E6793" w:rsidRPr="008C7DEF">
        <w:rPr>
          <w:color w:val="000000" w:themeColor="text1"/>
          <w:lang w:val="ru-RU"/>
        </w:rPr>
        <w:t>)</w:t>
      </w:r>
      <w:r w:rsidR="001A028A" w:rsidRPr="008C7DEF">
        <w:rPr>
          <w:color w:val="000000" w:themeColor="text1"/>
          <w:lang w:val="ru-RU"/>
        </w:rPr>
        <w:t xml:space="preserve">, </w:t>
      </w:r>
      <w:proofErr w:type="gramStart"/>
      <w:r w:rsidR="00C866D2" w:rsidRPr="008C7DEF">
        <w:rPr>
          <w:color w:val="000000" w:themeColor="text1"/>
          <w:lang w:val="ru-RU"/>
        </w:rPr>
        <w:t>то</w:t>
      </w:r>
      <w:proofErr w:type="gramEnd"/>
      <w:r w:rsidR="00C866D2" w:rsidRPr="008C7DEF">
        <w:rPr>
          <w:color w:val="000000" w:themeColor="text1"/>
          <w:lang w:val="ru-RU"/>
        </w:rPr>
        <w:t xml:space="preserve"> </w:t>
      </w:r>
      <w:r w:rsidR="001A028A" w:rsidRPr="008C7DEF">
        <w:rPr>
          <w:color w:val="000000" w:themeColor="text1"/>
          <w:lang w:val="ru-RU"/>
        </w:rPr>
        <w:t>как контролирующее лицо может быть привлечено к имущественной ответственности при банкротстве подконтрольной ему организации.</w:t>
      </w:r>
    </w:p>
    <w:p w:rsidR="00B7091A" w:rsidRPr="008C7DEF" w:rsidRDefault="00A16805" w:rsidP="0037635A">
      <w:pPr>
        <w:tabs>
          <w:tab w:val="left" w:pos="426"/>
        </w:tabs>
        <w:suppressAutoHyphens/>
        <w:spacing w:after="120" w:line="480" w:lineRule="auto"/>
        <w:jc w:val="both"/>
        <w:rPr>
          <w:rFonts w:ascii="Times New Roman" w:eastAsia="Times New Roman" w:hAnsi="Times New Roman" w:cs="Times New Roman"/>
          <w:sz w:val="24"/>
          <w:szCs w:val="24"/>
          <w:lang w:eastAsia="ar-SA"/>
        </w:rPr>
      </w:pPr>
      <w:r w:rsidRPr="008C7DEF">
        <w:rPr>
          <w:rFonts w:ascii="Times New Roman" w:eastAsia="Times New Roman" w:hAnsi="Times New Roman" w:cs="Times New Roman"/>
          <w:sz w:val="24"/>
          <w:szCs w:val="24"/>
          <w:lang w:eastAsia="ar-SA"/>
        </w:rPr>
        <w:tab/>
      </w:r>
      <w:r w:rsidR="0056364C" w:rsidRPr="008C7DEF">
        <w:rPr>
          <w:rFonts w:ascii="Times New Roman" w:eastAsia="Times New Roman" w:hAnsi="Times New Roman" w:cs="Times New Roman"/>
          <w:sz w:val="24"/>
          <w:szCs w:val="24"/>
          <w:lang w:eastAsia="ar-SA"/>
        </w:rPr>
        <w:t>Таким образом,</w:t>
      </w:r>
      <w:r w:rsidR="00E125D3" w:rsidRPr="008C7DEF">
        <w:rPr>
          <w:rFonts w:ascii="Times New Roman" w:eastAsia="Times New Roman" w:hAnsi="Times New Roman" w:cs="Times New Roman"/>
          <w:sz w:val="24"/>
          <w:szCs w:val="24"/>
          <w:lang w:eastAsia="ar-SA"/>
        </w:rPr>
        <w:t xml:space="preserve"> юридических запретов</w:t>
      </w:r>
      <w:r w:rsidR="00B7091A" w:rsidRPr="008C7DEF">
        <w:rPr>
          <w:rFonts w:ascii="Times New Roman" w:eastAsia="Times New Roman" w:hAnsi="Times New Roman" w:cs="Times New Roman"/>
          <w:sz w:val="24"/>
          <w:szCs w:val="24"/>
          <w:lang w:eastAsia="ar-SA"/>
        </w:rPr>
        <w:t xml:space="preserve"> привлечения к имущественной ответственности госуда</w:t>
      </w:r>
      <w:r w:rsidR="00E125D3" w:rsidRPr="008C7DEF">
        <w:rPr>
          <w:rFonts w:ascii="Times New Roman" w:eastAsia="Times New Roman" w:hAnsi="Times New Roman" w:cs="Times New Roman"/>
          <w:sz w:val="24"/>
          <w:szCs w:val="24"/>
          <w:lang w:eastAsia="ar-SA"/>
        </w:rPr>
        <w:t>рства как акционера (участника)</w:t>
      </w:r>
      <w:r w:rsidR="00B7091A" w:rsidRPr="008C7DEF">
        <w:rPr>
          <w:rFonts w:ascii="Times New Roman" w:eastAsia="Times New Roman" w:hAnsi="Times New Roman" w:cs="Times New Roman"/>
          <w:sz w:val="24"/>
          <w:szCs w:val="24"/>
          <w:lang w:eastAsia="ar-SA"/>
        </w:rPr>
        <w:t xml:space="preserve"> не имеется. Однако при нали</w:t>
      </w:r>
      <w:r w:rsidR="00E125D3" w:rsidRPr="008C7DEF">
        <w:rPr>
          <w:rFonts w:ascii="Times New Roman" w:eastAsia="Times New Roman" w:hAnsi="Times New Roman" w:cs="Times New Roman"/>
          <w:sz w:val="24"/>
          <w:szCs w:val="24"/>
          <w:lang w:eastAsia="ar-SA"/>
        </w:rPr>
        <w:t xml:space="preserve">чии юридических возможностей </w:t>
      </w:r>
      <w:r w:rsidR="004B66BB" w:rsidRPr="008C7DEF">
        <w:rPr>
          <w:rFonts w:ascii="Times New Roman" w:eastAsia="Times New Roman" w:hAnsi="Times New Roman" w:cs="Times New Roman"/>
          <w:sz w:val="24"/>
          <w:szCs w:val="24"/>
          <w:lang w:eastAsia="ar-SA"/>
        </w:rPr>
        <w:t>существуют фактические трудности</w:t>
      </w:r>
      <w:r w:rsidR="00B7091A" w:rsidRPr="008C7DEF">
        <w:rPr>
          <w:rFonts w:ascii="Times New Roman" w:eastAsia="Times New Roman" w:hAnsi="Times New Roman" w:cs="Times New Roman"/>
          <w:sz w:val="24"/>
          <w:szCs w:val="24"/>
          <w:lang w:eastAsia="ar-SA"/>
        </w:rPr>
        <w:t xml:space="preserve">, </w:t>
      </w:r>
      <w:r w:rsidR="004B66BB" w:rsidRPr="008C7DEF">
        <w:rPr>
          <w:rFonts w:ascii="Times New Roman" w:eastAsia="Times New Roman" w:hAnsi="Times New Roman" w:cs="Times New Roman"/>
          <w:sz w:val="24"/>
          <w:szCs w:val="24"/>
          <w:lang w:eastAsia="ar-SA"/>
        </w:rPr>
        <w:t xml:space="preserve">обусловленные </w:t>
      </w:r>
      <w:r w:rsidR="00B7091A" w:rsidRPr="008C7DEF">
        <w:rPr>
          <w:rFonts w:ascii="Times New Roman" w:eastAsia="Times New Roman" w:hAnsi="Times New Roman" w:cs="Times New Roman"/>
          <w:sz w:val="24"/>
          <w:szCs w:val="24"/>
          <w:lang w:eastAsia="ar-SA"/>
        </w:rPr>
        <w:t>столкновением частного и публичного интерес</w:t>
      </w:r>
      <w:r w:rsidR="00E125D3" w:rsidRPr="008C7DEF">
        <w:rPr>
          <w:rFonts w:ascii="Times New Roman" w:eastAsia="Times New Roman" w:hAnsi="Times New Roman" w:cs="Times New Roman"/>
          <w:sz w:val="24"/>
          <w:szCs w:val="24"/>
          <w:lang w:eastAsia="ar-SA"/>
        </w:rPr>
        <w:t>ов при возложении имущественной</w:t>
      </w:r>
      <w:r w:rsidR="00B7091A" w:rsidRPr="008C7DEF">
        <w:rPr>
          <w:rFonts w:ascii="Times New Roman" w:eastAsia="Times New Roman" w:hAnsi="Times New Roman" w:cs="Times New Roman"/>
          <w:sz w:val="24"/>
          <w:szCs w:val="24"/>
          <w:lang w:eastAsia="ar-SA"/>
        </w:rPr>
        <w:t xml:space="preserve"> ответственности на государство</w:t>
      </w:r>
      <w:r w:rsidR="009E6793" w:rsidRPr="008C7DEF">
        <w:rPr>
          <w:rFonts w:ascii="Times New Roman" w:eastAsia="Times New Roman" w:hAnsi="Times New Roman" w:cs="Times New Roman"/>
          <w:sz w:val="24"/>
          <w:szCs w:val="24"/>
          <w:lang w:eastAsia="ar-SA"/>
        </w:rPr>
        <w:t xml:space="preserve">. Поэтому </w:t>
      </w:r>
      <w:r w:rsidR="00B7091A" w:rsidRPr="008C7DEF">
        <w:rPr>
          <w:rFonts w:ascii="Times New Roman" w:eastAsia="Times New Roman" w:hAnsi="Times New Roman" w:cs="Times New Roman"/>
          <w:sz w:val="24"/>
          <w:szCs w:val="24"/>
          <w:lang w:eastAsia="ar-SA"/>
        </w:rPr>
        <w:t xml:space="preserve">в правоприменительной практике </w:t>
      </w:r>
      <w:r w:rsidR="007D0916" w:rsidRPr="008C7DEF">
        <w:rPr>
          <w:rFonts w:ascii="Times New Roman" w:eastAsia="Times New Roman" w:hAnsi="Times New Roman" w:cs="Times New Roman"/>
          <w:sz w:val="24"/>
          <w:szCs w:val="24"/>
          <w:lang w:eastAsia="ar-SA"/>
        </w:rPr>
        <w:t xml:space="preserve"> попытки привлечения к имущественной ответственности публично-правовых образований </w:t>
      </w:r>
      <w:r w:rsidR="00B7091A" w:rsidRPr="008C7DEF">
        <w:rPr>
          <w:rFonts w:ascii="Times New Roman" w:eastAsia="Times New Roman" w:hAnsi="Times New Roman" w:cs="Times New Roman"/>
          <w:sz w:val="24"/>
          <w:szCs w:val="24"/>
          <w:lang w:eastAsia="ar-SA"/>
        </w:rPr>
        <w:t>встречаются крайне редко</w:t>
      </w:r>
      <w:r w:rsidR="00AD7327" w:rsidRPr="008C7DEF">
        <w:rPr>
          <w:rStyle w:val="a5"/>
          <w:rFonts w:ascii="Times New Roman" w:eastAsia="Times New Roman" w:hAnsi="Times New Roman" w:cs="Times New Roman"/>
          <w:sz w:val="24"/>
          <w:szCs w:val="24"/>
          <w:lang w:eastAsia="ar-SA"/>
        </w:rPr>
        <w:footnoteReference w:id="75"/>
      </w:r>
      <w:r w:rsidR="00B7091A" w:rsidRPr="008C7DEF">
        <w:rPr>
          <w:rFonts w:ascii="Times New Roman" w:eastAsia="Times New Roman" w:hAnsi="Times New Roman" w:cs="Times New Roman"/>
          <w:sz w:val="24"/>
          <w:szCs w:val="24"/>
          <w:lang w:eastAsia="ar-SA"/>
        </w:rPr>
        <w:t>.</w:t>
      </w:r>
    </w:p>
    <w:p w:rsidR="004F0154" w:rsidRPr="008C7DEF" w:rsidRDefault="00E125D3" w:rsidP="0037635A">
      <w:pPr>
        <w:spacing w:after="160" w:line="480" w:lineRule="auto"/>
        <w:ind w:firstLine="708"/>
        <w:jc w:val="both"/>
        <w:rPr>
          <w:rFonts w:ascii="Times New Roman" w:eastAsia="Calibri" w:hAnsi="Times New Roman" w:cs="Times New Roman"/>
          <w:sz w:val="24"/>
          <w:szCs w:val="24"/>
        </w:rPr>
      </w:pPr>
      <w:r w:rsidRPr="008C7DEF">
        <w:rPr>
          <w:rFonts w:ascii="Times New Roman" w:eastAsia="Calibri" w:hAnsi="Times New Roman" w:cs="Times New Roman"/>
          <w:sz w:val="24"/>
          <w:szCs w:val="24"/>
        </w:rPr>
        <w:lastRenderedPageBreak/>
        <w:t>При этом, с</w:t>
      </w:r>
      <w:r w:rsidR="00FE11E4" w:rsidRPr="008C7DEF">
        <w:rPr>
          <w:rFonts w:ascii="Times New Roman" w:eastAsia="Calibri" w:hAnsi="Times New Roman" w:cs="Times New Roman"/>
          <w:sz w:val="24"/>
          <w:szCs w:val="24"/>
        </w:rPr>
        <w:t xml:space="preserve"> нашей точки зрения, государство при привлечении его к имущественной ответственности </w:t>
      </w:r>
      <w:r w:rsidR="00617BBE" w:rsidRPr="008C7DEF">
        <w:rPr>
          <w:rFonts w:ascii="Times New Roman" w:eastAsia="Calibri" w:hAnsi="Times New Roman" w:cs="Times New Roman"/>
          <w:sz w:val="24"/>
          <w:szCs w:val="24"/>
        </w:rPr>
        <w:t xml:space="preserve">не должно быть </w:t>
      </w:r>
      <w:r w:rsidR="00B33589" w:rsidRPr="008C7DEF">
        <w:rPr>
          <w:rFonts w:ascii="Times New Roman" w:eastAsia="Calibri" w:hAnsi="Times New Roman" w:cs="Times New Roman"/>
          <w:sz w:val="24"/>
          <w:szCs w:val="24"/>
        </w:rPr>
        <w:t xml:space="preserve">обезличено. Публично-правовые образования </w:t>
      </w:r>
      <w:r w:rsidR="00FE11E4" w:rsidRPr="008C7DEF">
        <w:rPr>
          <w:rFonts w:ascii="Times New Roman" w:eastAsia="Calibri" w:hAnsi="Times New Roman" w:cs="Times New Roman"/>
          <w:sz w:val="24"/>
          <w:szCs w:val="24"/>
        </w:rPr>
        <w:t xml:space="preserve"> представляют уполномоченные органы в лице конкретных должностных лиц, которые </w:t>
      </w:r>
      <w:r w:rsidR="00B33589" w:rsidRPr="008C7DEF">
        <w:rPr>
          <w:rFonts w:ascii="Times New Roman" w:eastAsia="Calibri" w:hAnsi="Times New Roman" w:cs="Times New Roman"/>
          <w:sz w:val="24"/>
          <w:szCs w:val="24"/>
        </w:rPr>
        <w:t xml:space="preserve">могут и </w:t>
      </w:r>
      <w:r w:rsidR="00FE11E4" w:rsidRPr="008C7DEF">
        <w:rPr>
          <w:rFonts w:ascii="Times New Roman" w:eastAsia="Calibri" w:hAnsi="Times New Roman" w:cs="Times New Roman"/>
          <w:sz w:val="24"/>
          <w:szCs w:val="24"/>
        </w:rPr>
        <w:t xml:space="preserve">должны быть привлечены к </w:t>
      </w:r>
      <w:r w:rsidR="00B33589" w:rsidRPr="008C7DEF">
        <w:rPr>
          <w:rFonts w:ascii="Times New Roman" w:eastAsia="Calibri" w:hAnsi="Times New Roman" w:cs="Times New Roman"/>
          <w:sz w:val="24"/>
          <w:szCs w:val="24"/>
        </w:rPr>
        <w:t xml:space="preserve">имущественной </w:t>
      </w:r>
      <w:r w:rsidR="00FE11E4" w:rsidRPr="008C7DEF">
        <w:rPr>
          <w:rFonts w:ascii="Times New Roman" w:eastAsia="Calibri" w:hAnsi="Times New Roman" w:cs="Times New Roman"/>
          <w:sz w:val="24"/>
          <w:szCs w:val="24"/>
        </w:rPr>
        <w:t>ответственности в порядке регресса за неэффективност</w:t>
      </w:r>
      <w:r w:rsidR="00617BBE" w:rsidRPr="008C7DEF">
        <w:rPr>
          <w:rFonts w:ascii="Times New Roman" w:eastAsia="Calibri" w:hAnsi="Times New Roman" w:cs="Times New Roman"/>
          <w:sz w:val="24"/>
          <w:szCs w:val="24"/>
        </w:rPr>
        <w:t xml:space="preserve">ь государственного управления. </w:t>
      </w:r>
      <w:r w:rsidR="00FE11E4" w:rsidRPr="008C7DEF">
        <w:rPr>
          <w:rFonts w:ascii="Times New Roman" w:eastAsia="Calibri" w:hAnsi="Times New Roman" w:cs="Times New Roman"/>
          <w:sz w:val="24"/>
          <w:szCs w:val="24"/>
        </w:rPr>
        <w:t xml:space="preserve">Если не </w:t>
      </w:r>
      <w:r w:rsidR="004B66BB" w:rsidRPr="008C7DEF">
        <w:rPr>
          <w:rFonts w:ascii="Times New Roman" w:eastAsia="Calibri" w:hAnsi="Times New Roman" w:cs="Times New Roman"/>
          <w:sz w:val="24"/>
          <w:szCs w:val="24"/>
        </w:rPr>
        <w:t xml:space="preserve">наказывать </w:t>
      </w:r>
      <w:r w:rsidR="00FE11E4" w:rsidRPr="008C7DEF">
        <w:rPr>
          <w:rFonts w:ascii="Times New Roman" w:eastAsia="Calibri" w:hAnsi="Times New Roman" w:cs="Times New Roman"/>
          <w:sz w:val="24"/>
          <w:szCs w:val="24"/>
        </w:rPr>
        <w:t>виновных должностных лиц за некачественное выполнение возло</w:t>
      </w:r>
      <w:r w:rsidR="00617BBE" w:rsidRPr="008C7DEF">
        <w:rPr>
          <w:rFonts w:ascii="Times New Roman" w:eastAsia="Calibri" w:hAnsi="Times New Roman" w:cs="Times New Roman"/>
          <w:sz w:val="24"/>
          <w:szCs w:val="24"/>
        </w:rPr>
        <w:t xml:space="preserve">женных на них обязанностей, то российские компании </w:t>
      </w:r>
      <w:r w:rsidR="00FE11E4" w:rsidRPr="008C7DEF">
        <w:rPr>
          <w:rFonts w:ascii="Times New Roman" w:eastAsia="Calibri" w:hAnsi="Times New Roman" w:cs="Times New Roman"/>
          <w:sz w:val="24"/>
          <w:szCs w:val="24"/>
        </w:rPr>
        <w:t xml:space="preserve">с государственным участием так никогда и не станут эффективными. Если государство будет давать директивы на голосование, не спрашивая с того, кто их </w:t>
      </w:r>
      <w:r w:rsidR="004B66BB" w:rsidRPr="008C7DEF">
        <w:rPr>
          <w:rFonts w:ascii="Times New Roman" w:eastAsia="Calibri" w:hAnsi="Times New Roman" w:cs="Times New Roman"/>
          <w:sz w:val="24"/>
          <w:szCs w:val="24"/>
        </w:rPr>
        <w:t xml:space="preserve">непрофессионально </w:t>
      </w:r>
      <w:r w:rsidR="00FE11E4" w:rsidRPr="008C7DEF">
        <w:rPr>
          <w:rFonts w:ascii="Times New Roman" w:eastAsia="Calibri" w:hAnsi="Times New Roman" w:cs="Times New Roman"/>
          <w:sz w:val="24"/>
          <w:szCs w:val="24"/>
        </w:rPr>
        <w:t>подготовил, то прогресса в повышении эффекти</w:t>
      </w:r>
      <w:r w:rsidRPr="008C7DEF">
        <w:rPr>
          <w:rFonts w:ascii="Times New Roman" w:eastAsia="Calibri" w:hAnsi="Times New Roman" w:cs="Times New Roman"/>
          <w:sz w:val="24"/>
          <w:szCs w:val="24"/>
        </w:rPr>
        <w:t xml:space="preserve">вности управления </w:t>
      </w:r>
      <w:r w:rsidR="004B66BB" w:rsidRPr="008C7DEF">
        <w:rPr>
          <w:rFonts w:ascii="Times New Roman" w:eastAsia="Calibri" w:hAnsi="Times New Roman" w:cs="Times New Roman"/>
          <w:sz w:val="24"/>
          <w:szCs w:val="24"/>
        </w:rPr>
        <w:t>госкомпаниями не произойдет</w:t>
      </w:r>
      <w:r w:rsidR="00FE11E4" w:rsidRPr="008C7DEF">
        <w:rPr>
          <w:rFonts w:ascii="Times New Roman" w:eastAsia="Calibri" w:hAnsi="Times New Roman" w:cs="Times New Roman"/>
          <w:sz w:val="24"/>
          <w:szCs w:val="24"/>
        </w:rPr>
        <w:t xml:space="preserve">. </w:t>
      </w:r>
      <w:r w:rsidR="00155658" w:rsidRPr="008C7DEF">
        <w:rPr>
          <w:rFonts w:ascii="Times New Roman" w:eastAsia="Calibri" w:hAnsi="Times New Roman" w:cs="Times New Roman"/>
          <w:sz w:val="24"/>
          <w:szCs w:val="24"/>
        </w:rPr>
        <w:t>Н</w:t>
      </w:r>
      <w:r w:rsidR="00FE11E4" w:rsidRPr="008C7DEF">
        <w:rPr>
          <w:rFonts w:ascii="Times New Roman" w:eastAsia="Calibri" w:hAnsi="Times New Roman" w:cs="Times New Roman"/>
          <w:sz w:val="24"/>
          <w:szCs w:val="24"/>
        </w:rPr>
        <w:t xml:space="preserve">а </w:t>
      </w:r>
      <w:r w:rsidR="004B66BB" w:rsidRPr="008C7DEF">
        <w:rPr>
          <w:rFonts w:ascii="Times New Roman" w:eastAsia="Calibri" w:hAnsi="Times New Roman" w:cs="Times New Roman"/>
          <w:sz w:val="24"/>
          <w:szCs w:val="24"/>
        </w:rPr>
        <w:t>чиновников</w:t>
      </w:r>
      <w:r w:rsidR="00FE11E4" w:rsidRPr="008C7DEF">
        <w:rPr>
          <w:rFonts w:ascii="Times New Roman" w:eastAsia="Calibri" w:hAnsi="Times New Roman" w:cs="Times New Roman"/>
          <w:sz w:val="24"/>
          <w:szCs w:val="24"/>
        </w:rPr>
        <w:t xml:space="preserve"> распространяются нормы трудового законодательства, </w:t>
      </w:r>
      <w:r w:rsidR="004B66BB" w:rsidRPr="008C7DEF">
        <w:rPr>
          <w:rFonts w:ascii="Times New Roman" w:eastAsia="Calibri" w:hAnsi="Times New Roman" w:cs="Times New Roman"/>
          <w:sz w:val="24"/>
          <w:szCs w:val="24"/>
        </w:rPr>
        <w:t xml:space="preserve">которые определяют </w:t>
      </w:r>
      <w:r w:rsidR="00FE11E4" w:rsidRPr="008C7DEF">
        <w:rPr>
          <w:rFonts w:ascii="Times New Roman" w:eastAsia="Calibri" w:hAnsi="Times New Roman" w:cs="Times New Roman"/>
          <w:sz w:val="24"/>
          <w:szCs w:val="24"/>
        </w:rPr>
        <w:t xml:space="preserve">их </w:t>
      </w:r>
      <w:r w:rsidR="004B66BB" w:rsidRPr="008C7DEF">
        <w:rPr>
          <w:rFonts w:ascii="Times New Roman" w:eastAsia="Calibri" w:hAnsi="Times New Roman" w:cs="Times New Roman"/>
          <w:sz w:val="24"/>
          <w:szCs w:val="24"/>
        </w:rPr>
        <w:t xml:space="preserve">дисциплинарную </w:t>
      </w:r>
      <w:r w:rsidR="00FE11E4" w:rsidRPr="008C7DEF">
        <w:rPr>
          <w:rFonts w:ascii="Times New Roman" w:eastAsia="Calibri" w:hAnsi="Times New Roman" w:cs="Times New Roman"/>
          <w:sz w:val="24"/>
          <w:szCs w:val="24"/>
        </w:rPr>
        <w:t xml:space="preserve">и </w:t>
      </w:r>
      <w:r w:rsidR="004B66BB" w:rsidRPr="008C7DEF">
        <w:rPr>
          <w:rFonts w:ascii="Times New Roman" w:eastAsia="Calibri" w:hAnsi="Times New Roman" w:cs="Times New Roman"/>
          <w:sz w:val="24"/>
          <w:szCs w:val="24"/>
        </w:rPr>
        <w:t>материальную</w:t>
      </w:r>
      <w:r w:rsidR="00FE11E4" w:rsidRPr="008C7DEF">
        <w:rPr>
          <w:rFonts w:ascii="Times New Roman" w:eastAsia="Calibri" w:hAnsi="Times New Roman" w:cs="Times New Roman"/>
          <w:sz w:val="24"/>
          <w:szCs w:val="24"/>
        </w:rPr>
        <w:t xml:space="preserve">.  В силу </w:t>
      </w:r>
      <w:r w:rsidR="00155658" w:rsidRPr="008C7DEF">
        <w:rPr>
          <w:rFonts w:ascii="Times New Roman" w:eastAsia="Calibri" w:hAnsi="Times New Roman" w:cs="Times New Roman"/>
          <w:sz w:val="24"/>
          <w:szCs w:val="24"/>
        </w:rPr>
        <w:t>ограничен</w:t>
      </w:r>
      <w:r w:rsidR="007D0916" w:rsidRPr="008C7DEF">
        <w:rPr>
          <w:rFonts w:ascii="Times New Roman" w:eastAsia="Calibri" w:hAnsi="Times New Roman" w:cs="Times New Roman"/>
          <w:sz w:val="24"/>
          <w:szCs w:val="24"/>
        </w:rPr>
        <w:t>ной</w:t>
      </w:r>
      <w:r w:rsidR="00155658" w:rsidRPr="008C7DEF">
        <w:rPr>
          <w:rFonts w:ascii="Times New Roman" w:eastAsia="Calibri" w:hAnsi="Times New Roman" w:cs="Times New Roman"/>
          <w:sz w:val="24"/>
          <w:szCs w:val="24"/>
        </w:rPr>
        <w:t xml:space="preserve"> </w:t>
      </w:r>
      <w:r w:rsidR="00FE11E4" w:rsidRPr="008C7DEF">
        <w:rPr>
          <w:rFonts w:ascii="Times New Roman" w:eastAsia="Calibri" w:hAnsi="Times New Roman" w:cs="Times New Roman"/>
          <w:sz w:val="24"/>
          <w:szCs w:val="24"/>
        </w:rPr>
        <w:t xml:space="preserve">материальной ответственности привлечением к ней должностных лиц </w:t>
      </w:r>
      <w:r w:rsidR="00114D9D" w:rsidRPr="008C7DEF">
        <w:rPr>
          <w:rFonts w:ascii="Times New Roman" w:eastAsia="Calibri" w:hAnsi="Times New Roman" w:cs="Times New Roman"/>
          <w:sz w:val="24"/>
          <w:szCs w:val="24"/>
        </w:rPr>
        <w:t xml:space="preserve">вряд ли </w:t>
      </w:r>
      <w:r w:rsidR="00FE11E4" w:rsidRPr="008C7DEF">
        <w:rPr>
          <w:rFonts w:ascii="Times New Roman" w:eastAsia="Calibri" w:hAnsi="Times New Roman" w:cs="Times New Roman"/>
          <w:sz w:val="24"/>
          <w:szCs w:val="24"/>
        </w:rPr>
        <w:t>можно добиться возмещения убытков</w:t>
      </w:r>
      <w:r w:rsidR="00114D9D" w:rsidRPr="008C7DEF">
        <w:rPr>
          <w:rFonts w:ascii="Times New Roman" w:eastAsia="Calibri" w:hAnsi="Times New Roman" w:cs="Times New Roman"/>
          <w:sz w:val="24"/>
          <w:szCs w:val="24"/>
        </w:rPr>
        <w:t xml:space="preserve"> и </w:t>
      </w:r>
      <w:r w:rsidR="00FE11E4" w:rsidRPr="008C7DEF">
        <w:rPr>
          <w:rFonts w:ascii="Times New Roman" w:eastAsia="Calibri" w:hAnsi="Times New Roman" w:cs="Times New Roman"/>
          <w:sz w:val="24"/>
          <w:szCs w:val="24"/>
        </w:rPr>
        <w:t>восстановления имущественного положения компании</w:t>
      </w:r>
      <w:r w:rsidR="009E6793" w:rsidRPr="008C7DEF">
        <w:rPr>
          <w:rFonts w:ascii="Times New Roman" w:eastAsia="Calibri" w:hAnsi="Times New Roman" w:cs="Times New Roman"/>
          <w:sz w:val="24"/>
          <w:szCs w:val="24"/>
        </w:rPr>
        <w:t>.</w:t>
      </w:r>
      <w:r w:rsidR="00FE11E4" w:rsidRPr="008C7DEF">
        <w:rPr>
          <w:rFonts w:ascii="Times New Roman" w:eastAsia="Calibri" w:hAnsi="Times New Roman" w:cs="Times New Roman"/>
          <w:sz w:val="24"/>
          <w:szCs w:val="24"/>
        </w:rPr>
        <w:t xml:space="preserve"> </w:t>
      </w:r>
      <w:r w:rsidR="009E6793" w:rsidRPr="008C7DEF">
        <w:rPr>
          <w:rFonts w:ascii="Times New Roman" w:eastAsia="Calibri" w:hAnsi="Times New Roman" w:cs="Times New Roman"/>
          <w:sz w:val="24"/>
          <w:szCs w:val="24"/>
        </w:rPr>
        <w:t>О</w:t>
      </w:r>
      <w:r w:rsidR="00FE11E4" w:rsidRPr="008C7DEF">
        <w:rPr>
          <w:rFonts w:ascii="Times New Roman" w:eastAsia="Calibri" w:hAnsi="Times New Roman" w:cs="Times New Roman"/>
          <w:sz w:val="24"/>
          <w:szCs w:val="24"/>
        </w:rPr>
        <w:t xml:space="preserve">днако применение </w:t>
      </w:r>
      <w:r w:rsidR="00114D9D" w:rsidRPr="008C7DEF">
        <w:rPr>
          <w:rFonts w:ascii="Times New Roman" w:eastAsia="Calibri" w:hAnsi="Times New Roman" w:cs="Times New Roman"/>
          <w:sz w:val="24"/>
          <w:szCs w:val="24"/>
        </w:rPr>
        <w:t xml:space="preserve">подобных мер </w:t>
      </w:r>
      <w:r w:rsidR="00FE11E4" w:rsidRPr="008C7DEF">
        <w:rPr>
          <w:rFonts w:ascii="Times New Roman" w:eastAsia="Calibri" w:hAnsi="Times New Roman" w:cs="Times New Roman"/>
          <w:sz w:val="24"/>
          <w:szCs w:val="24"/>
        </w:rPr>
        <w:t>будет и</w:t>
      </w:r>
      <w:r w:rsidR="00617BBE" w:rsidRPr="008C7DEF">
        <w:rPr>
          <w:rFonts w:ascii="Times New Roman" w:eastAsia="Calibri" w:hAnsi="Times New Roman" w:cs="Times New Roman"/>
          <w:sz w:val="24"/>
          <w:szCs w:val="24"/>
        </w:rPr>
        <w:t xml:space="preserve">меть существенное превентивное </w:t>
      </w:r>
      <w:r w:rsidR="00FE11E4" w:rsidRPr="008C7DEF">
        <w:rPr>
          <w:rFonts w:ascii="Times New Roman" w:eastAsia="Calibri" w:hAnsi="Times New Roman" w:cs="Times New Roman"/>
          <w:sz w:val="24"/>
          <w:szCs w:val="24"/>
        </w:rPr>
        <w:t>воздействие</w:t>
      </w:r>
      <w:r w:rsidR="00114D9D" w:rsidRPr="008C7DEF">
        <w:rPr>
          <w:rFonts w:ascii="Times New Roman" w:eastAsia="Calibri" w:hAnsi="Times New Roman" w:cs="Times New Roman"/>
          <w:sz w:val="24"/>
          <w:szCs w:val="24"/>
        </w:rPr>
        <w:t xml:space="preserve"> и </w:t>
      </w:r>
      <w:r w:rsidR="00FE11E4" w:rsidRPr="008C7DEF">
        <w:rPr>
          <w:rFonts w:ascii="Times New Roman" w:eastAsia="Calibri" w:hAnsi="Times New Roman" w:cs="Times New Roman"/>
          <w:sz w:val="24"/>
          <w:szCs w:val="24"/>
        </w:rPr>
        <w:t xml:space="preserve">выступать негативным мотиватором к повышению ответственности чиновников за эффективное управление государственной собственностью. </w:t>
      </w:r>
    </w:p>
    <w:p w:rsidR="009E6793" w:rsidRPr="008C7DEF" w:rsidRDefault="00B04C6B" w:rsidP="00DA7F4D">
      <w:pPr>
        <w:spacing w:line="480" w:lineRule="auto"/>
        <w:ind w:firstLine="708"/>
        <w:jc w:val="center"/>
        <w:rPr>
          <w:rFonts w:ascii="Times New Roman" w:eastAsia="Calibri" w:hAnsi="Times New Roman" w:cs="Times New Roman"/>
          <w:sz w:val="24"/>
          <w:szCs w:val="24"/>
        </w:rPr>
      </w:pPr>
      <w:r w:rsidRPr="008C7DEF">
        <w:rPr>
          <w:rFonts w:ascii="Times New Roman" w:eastAsia="Calibri" w:hAnsi="Times New Roman" w:cs="Times New Roman"/>
          <w:sz w:val="24"/>
          <w:szCs w:val="24"/>
        </w:rPr>
        <w:t xml:space="preserve">*   </w:t>
      </w:r>
      <w:r w:rsidR="009E6793" w:rsidRPr="008C7DEF">
        <w:rPr>
          <w:rFonts w:ascii="Times New Roman" w:eastAsia="Calibri" w:hAnsi="Times New Roman" w:cs="Times New Roman"/>
          <w:sz w:val="24"/>
          <w:szCs w:val="24"/>
        </w:rPr>
        <w:t>*</w:t>
      </w:r>
      <w:r w:rsidRPr="008C7DEF">
        <w:rPr>
          <w:rFonts w:ascii="Times New Roman" w:eastAsia="Calibri" w:hAnsi="Times New Roman" w:cs="Times New Roman"/>
          <w:sz w:val="24"/>
          <w:szCs w:val="24"/>
        </w:rPr>
        <w:t xml:space="preserve">   </w:t>
      </w:r>
      <w:r w:rsidR="009E6793" w:rsidRPr="008C7DEF">
        <w:rPr>
          <w:rFonts w:ascii="Times New Roman" w:eastAsia="Calibri" w:hAnsi="Times New Roman" w:cs="Times New Roman"/>
          <w:sz w:val="24"/>
          <w:szCs w:val="24"/>
        </w:rPr>
        <w:t>*</w:t>
      </w:r>
    </w:p>
    <w:p w:rsidR="00114D9D" w:rsidRPr="008C7DEF" w:rsidRDefault="00A42E57" w:rsidP="0037635A">
      <w:pPr>
        <w:spacing w:after="0" w:line="480" w:lineRule="auto"/>
        <w:ind w:firstLine="709"/>
        <w:jc w:val="both"/>
        <w:rPr>
          <w:rFonts w:ascii="Times New Roman" w:hAnsi="Times New Roman" w:cs="Times New Roman"/>
          <w:color w:val="000000" w:themeColor="text1"/>
          <w:sz w:val="24"/>
          <w:szCs w:val="24"/>
        </w:rPr>
      </w:pPr>
      <w:r w:rsidRPr="008C7DEF">
        <w:rPr>
          <w:rFonts w:ascii="Times New Roman" w:hAnsi="Times New Roman" w:cs="Times New Roman"/>
          <w:color w:val="000000" w:themeColor="text1"/>
          <w:sz w:val="24"/>
          <w:szCs w:val="24"/>
        </w:rPr>
        <w:t xml:space="preserve">Подводя итог, </w:t>
      </w:r>
      <w:r w:rsidR="009E6793" w:rsidRPr="008C7DEF">
        <w:rPr>
          <w:rFonts w:ascii="Times New Roman" w:hAnsi="Times New Roman" w:cs="Times New Roman"/>
          <w:color w:val="000000" w:themeColor="text1"/>
          <w:sz w:val="24"/>
          <w:szCs w:val="24"/>
        </w:rPr>
        <w:t>необходимо</w:t>
      </w:r>
      <w:r w:rsidRPr="008C7DEF">
        <w:rPr>
          <w:rFonts w:ascii="Times New Roman" w:hAnsi="Times New Roman" w:cs="Times New Roman"/>
          <w:color w:val="000000" w:themeColor="text1"/>
          <w:sz w:val="24"/>
          <w:szCs w:val="24"/>
        </w:rPr>
        <w:t xml:space="preserve"> отметить, что корпоративное управление – это не абстрактное экономич</w:t>
      </w:r>
      <w:r w:rsidR="00B33589" w:rsidRPr="008C7DEF">
        <w:rPr>
          <w:rFonts w:ascii="Times New Roman" w:hAnsi="Times New Roman" w:cs="Times New Roman"/>
          <w:color w:val="000000" w:themeColor="text1"/>
          <w:sz w:val="24"/>
          <w:szCs w:val="24"/>
        </w:rPr>
        <w:t>еское и правовое понятие</w:t>
      </w:r>
      <w:r w:rsidR="00155658" w:rsidRPr="008C7DEF">
        <w:rPr>
          <w:rFonts w:ascii="Times New Roman" w:hAnsi="Times New Roman" w:cs="Times New Roman"/>
          <w:color w:val="000000" w:themeColor="text1"/>
          <w:sz w:val="24"/>
          <w:szCs w:val="24"/>
        </w:rPr>
        <w:t xml:space="preserve">. От </w:t>
      </w:r>
      <w:r w:rsidR="00114D9D" w:rsidRPr="008C7DEF">
        <w:rPr>
          <w:rFonts w:ascii="Times New Roman" w:hAnsi="Times New Roman" w:cs="Times New Roman"/>
          <w:color w:val="000000" w:themeColor="text1"/>
          <w:sz w:val="24"/>
          <w:szCs w:val="24"/>
        </w:rPr>
        <w:t>его</w:t>
      </w:r>
      <w:r w:rsidR="00155658" w:rsidRPr="008C7DEF">
        <w:rPr>
          <w:rFonts w:ascii="Times New Roman" w:hAnsi="Times New Roman" w:cs="Times New Roman"/>
          <w:color w:val="000000" w:themeColor="text1"/>
          <w:sz w:val="24"/>
          <w:szCs w:val="24"/>
        </w:rPr>
        <w:t xml:space="preserve"> </w:t>
      </w:r>
      <w:r w:rsidRPr="008C7DEF">
        <w:rPr>
          <w:rFonts w:ascii="Times New Roman" w:hAnsi="Times New Roman" w:cs="Times New Roman"/>
          <w:color w:val="000000" w:themeColor="text1"/>
          <w:sz w:val="24"/>
          <w:szCs w:val="24"/>
        </w:rPr>
        <w:t xml:space="preserve">эффективности напрямую зависят инвестиционная привлекательность компаний, интерес к ним со стороны квалифицированных и опытных работников, </w:t>
      </w:r>
      <w:r w:rsidR="00114D9D" w:rsidRPr="008C7DEF">
        <w:rPr>
          <w:rFonts w:ascii="Times New Roman" w:hAnsi="Times New Roman" w:cs="Times New Roman"/>
          <w:color w:val="000000" w:themeColor="text1"/>
          <w:sz w:val="24"/>
          <w:szCs w:val="24"/>
        </w:rPr>
        <w:t>их</w:t>
      </w:r>
      <w:r w:rsidRPr="008C7DEF">
        <w:rPr>
          <w:rFonts w:ascii="Times New Roman" w:hAnsi="Times New Roman" w:cs="Times New Roman"/>
          <w:color w:val="000000" w:themeColor="text1"/>
          <w:sz w:val="24"/>
          <w:szCs w:val="24"/>
        </w:rPr>
        <w:t xml:space="preserve"> экономические показатели деятельности и развитие экономики страны в целом. </w:t>
      </w:r>
      <w:r w:rsidR="009E6793" w:rsidRPr="008C7DEF">
        <w:rPr>
          <w:rFonts w:ascii="Times New Roman" w:hAnsi="Times New Roman" w:cs="Times New Roman"/>
          <w:color w:val="000000" w:themeColor="text1"/>
          <w:sz w:val="24"/>
          <w:szCs w:val="24"/>
        </w:rPr>
        <w:t>З</w:t>
      </w:r>
      <w:r w:rsidRPr="008C7DEF">
        <w:rPr>
          <w:rFonts w:ascii="Times New Roman" w:hAnsi="Times New Roman" w:cs="Times New Roman"/>
          <w:color w:val="000000" w:themeColor="text1"/>
          <w:sz w:val="24"/>
          <w:szCs w:val="24"/>
        </w:rPr>
        <w:t xml:space="preserve">начительная доля компаний с госучастием </w:t>
      </w:r>
      <w:r w:rsidR="00114D9D" w:rsidRPr="008C7DEF">
        <w:rPr>
          <w:rFonts w:ascii="Times New Roman" w:hAnsi="Times New Roman" w:cs="Times New Roman"/>
          <w:color w:val="000000" w:themeColor="text1"/>
          <w:sz w:val="24"/>
          <w:szCs w:val="24"/>
        </w:rPr>
        <w:t>осознает</w:t>
      </w:r>
      <w:r w:rsidRPr="008C7DEF">
        <w:rPr>
          <w:rFonts w:ascii="Times New Roman" w:hAnsi="Times New Roman" w:cs="Times New Roman"/>
          <w:color w:val="000000" w:themeColor="text1"/>
          <w:sz w:val="24"/>
          <w:szCs w:val="24"/>
        </w:rPr>
        <w:t xml:space="preserve"> прямую зависимость экономического благосостояния на макроэкономическом уровне от </w:t>
      </w:r>
      <w:r w:rsidRPr="008C7DEF">
        <w:rPr>
          <w:rFonts w:ascii="Times New Roman" w:hAnsi="Times New Roman" w:cs="Times New Roman"/>
          <w:color w:val="000000" w:themeColor="text1"/>
          <w:sz w:val="24"/>
          <w:szCs w:val="24"/>
        </w:rPr>
        <w:lastRenderedPageBreak/>
        <w:t>эффективности корпоративного управления. Международный опыт показывает высокую степень влияния различных рейтингов</w:t>
      </w:r>
      <w:r w:rsidR="00114D9D" w:rsidRPr="008C7DEF">
        <w:rPr>
          <w:rFonts w:ascii="Times New Roman" w:hAnsi="Times New Roman" w:cs="Times New Roman"/>
          <w:color w:val="000000" w:themeColor="text1"/>
          <w:sz w:val="24"/>
          <w:szCs w:val="24"/>
        </w:rPr>
        <w:t>, в том числе рейтингов корпоративного управления,</w:t>
      </w:r>
      <w:r w:rsidRPr="008C7DEF">
        <w:rPr>
          <w:rFonts w:ascii="Times New Roman" w:hAnsi="Times New Roman" w:cs="Times New Roman"/>
          <w:color w:val="000000" w:themeColor="text1"/>
          <w:sz w:val="24"/>
          <w:szCs w:val="24"/>
        </w:rPr>
        <w:t xml:space="preserve"> на поведение инвесторов и стоимость акций компании. </w:t>
      </w:r>
    </w:p>
    <w:p w:rsidR="000C1410" w:rsidRPr="0037635A" w:rsidRDefault="00A42E57" w:rsidP="0037635A">
      <w:pPr>
        <w:spacing w:after="0" w:line="480" w:lineRule="auto"/>
        <w:ind w:firstLine="709"/>
        <w:jc w:val="both"/>
        <w:rPr>
          <w:rFonts w:ascii="Times New Roman" w:hAnsi="Times New Roman" w:cs="Times New Roman"/>
          <w:sz w:val="24"/>
          <w:szCs w:val="24"/>
        </w:rPr>
      </w:pPr>
      <w:r w:rsidRPr="008C7DEF">
        <w:rPr>
          <w:rFonts w:ascii="Times New Roman" w:hAnsi="Times New Roman" w:cs="Times New Roman"/>
          <w:color w:val="000000" w:themeColor="text1"/>
          <w:sz w:val="24"/>
          <w:szCs w:val="24"/>
        </w:rPr>
        <w:t xml:space="preserve">В исследовании </w:t>
      </w:r>
      <w:r w:rsidR="00B04C6B" w:rsidRPr="008C7DEF">
        <w:rPr>
          <w:rFonts w:ascii="Times New Roman" w:hAnsi="Times New Roman" w:cs="Times New Roman"/>
          <w:color w:val="000000" w:themeColor="text1"/>
          <w:sz w:val="24"/>
          <w:szCs w:val="24"/>
        </w:rPr>
        <w:t xml:space="preserve">Юридического факультета МГУ </w:t>
      </w:r>
      <w:r w:rsidRPr="008C7DEF">
        <w:rPr>
          <w:rFonts w:ascii="Times New Roman" w:hAnsi="Times New Roman" w:cs="Times New Roman"/>
          <w:color w:val="000000" w:themeColor="text1"/>
          <w:sz w:val="24"/>
          <w:szCs w:val="24"/>
        </w:rPr>
        <w:t xml:space="preserve">была </w:t>
      </w:r>
      <w:r w:rsidR="00B04C6B" w:rsidRPr="008C7DEF">
        <w:rPr>
          <w:rFonts w:ascii="Times New Roman" w:hAnsi="Times New Roman" w:cs="Times New Roman"/>
          <w:color w:val="000000" w:themeColor="text1"/>
          <w:sz w:val="24"/>
          <w:szCs w:val="24"/>
        </w:rPr>
        <w:t xml:space="preserve">предпринята </w:t>
      </w:r>
      <w:r w:rsidRPr="008C7DEF">
        <w:rPr>
          <w:rFonts w:ascii="Times New Roman" w:hAnsi="Times New Roman" w:cs="Times New Roman"/>
          <w:color w:val="000000" w:themeColor="text1"/>
          <w:sz w:val="24"/>
          <w:szCs w:val="24"/>
        </w:rPr>
        <w:t xml:space="preserve">попытка оценить степень соответствия компаний с госучастием лучшим практикам корпоративного управления, выявить сильные и слабые стороны корпоративного управления в </w:t>
      </w:r>
      <w:r w:rsidR="00B04C6B" w:rsidRPr="008C7DEF">
        <w:rPr>
          <w:rFonts w:ascii="Times New Roman" w:hAnsi="Times New Roman" w:cs="Times New Roman"/>
          <w:color w:val="000000" w:themeColor="text1"/>
          <w:sz w:val="24"/>
          <w:szCs w:val="24"/>
        </w:rPr>
        <w:t>них</w:t>
      </w:r>
      <w:r w:rsidRPr="008C7DEF">
        <w:rPr>
          <w:rFonts w:ascii="Times New Roman" w:hAnsi="Times New Roman" w:cs="Times New Roman"/>
          <w:color w:val="000000" w:themeColor="text1"/>
          <w:sz w:val="24"/>
          <w:szCs w:val="24"/>
        </w:rPr>
        <w:t xml:space="preserve">. Данное исследование может быть полезно не только применительно к компаниям с госучастием </w:t>
      </w:r>
      <w:r w:rsidR="00155658" w:rsidRPr="008C7DEF">
        <w:rPr>
          <w:rFonts w:ascii="Times New Roman" w:hAnsi="Times New Roman" w:cs="Times New Roman"/>
          <w:color w:val="000000" w:themeColor="text1"/>
          <w:sz w:val="24"/>
          <w:szCs w:val="24"/>
        </w:rPr>
        <w:t xml:space="preserve">– </w:t>
      </w:r>
      <w:r w:rsidRPr="008C7DEF">
        <w:rPr>
          <w:rFonts w:ascii="Times New Roman" w:hAnsi="Times New Roman" w:cs="Times New Roman"/>
          <w:color w:val="000000" w:themeColor="text1"/>
          <w:sz w:val="24"/>
          <w:szCs w:val="24"/>
        </w:rPr>
        <w:t xml:space="preserve">определенные проблемы и </w:t>
      </w:r>
      <w:r w:rsidR="00B04C6B" w:rsidRPr="008C7DEF">
        <w:rPr>
          <w:rFonts w:ascii="Times New Roman" w:hAnsi="Times New Roman" w:cs="Times New Roman"/>
          <w:color w:val="000000" w:themeColor="text1"/>
          <w:sz w:val="24"/>
          <w:szCs w:val="24"/>
        </w:rPr>
        <w:t xml:space="preserve">представленные варианты </w:t>
      </w:r>
      <w:r w:rsidRPr="008C7DEF">
        <w:rPr>
          <w:rFonts w:ascii="Times New Roman" w:hAnsi="Times New Roman" w:cs="Times New Roman"/>
          <w:color w:val="000000" w:themeColor="text1"/>
          <w:sz w:val="24"/>
          <w:szCs w:val="24"/>
        </w:rPr>
        <w:t xml:space="preserve">их </w:t>
      </w:r>
      <w:r w:rsidR="00B04C6B" w:rsidRPr="008C7DEF">
        <w:rPr>
          <w:rFonts w:ascii="Times New Roman" w:hAnsi="Times New Roman" w:cs="Times New Roman"/>
          <w:color w:val="000000" w:themeColor="text1"/>
          <w:sz w:val="24"/>
          <w:szCs w:val="24"/>
        </w:rPr>
        <w:t xml:space="preserve">возможного </w:t>
      </w:r>
      <w:r w:rsidRPr="008C7DEF">
        <w:rPr>
          <w:rFonts w:ascii="Times New Roman" w:hAnsi="Times New Roman" w:cs="Times New Roman"/>
          <w:color w:val="000000" w:themeColor="text1"/>
          <w:sz w:val="24"/>
          <w:szCs w:val="24"/>
        </w:rPr>
        <w:t xml:space="preserve">решения могут быть использованы и </w:t>
      </w:r>
      <w:r w:rsidR="00B04C6B" w:rsidRPr="008C7DEF">
        <w:rPr>
          <w:rFonts w:ascii="Times New Roman" w:hAnsi="Times New Roman" w:cs="Times New Roman"/>
          <w:color w:val="000000" w:themeColor="text1"/>
          <w:sz w:val="24"/>
          <w:szCs w:val="24"/>
        </w:rPr>
        <w:t>в частных компаниях. Его результаты представляют интерес для</w:t>
      </w:r>
      <w:r w:rsidRPr="008C7DEF">
        <w:rPr>
          <w:rFonts w:ascii="Times New Roman" w:hAnsi="Times New Roman" w:cs="Times New Roman"/>
          <w:color w:val="000000" w:themeColor="text1"/>
          <w:sz w:val="24"/>
          <w:szCs w:val="24"/>
        </w:rPr>
        <w:t xml:space="preserve"> </w:t>
      </w:r>
      <w:r w:rsidR="00B04C6B" w:rsidRPr="008C7DEF">
        <w:rPr>
          <w:rFonts w:ascii="Times New Roman" w:hAnsi="Times New Roman" w:cs="Times New Roman"/>
          <w:color w:val="000000" w:themeColor="text1"/>
          <w:sz w:val="24"/>
          <w:szCs w:val="24"/>
        </w:rPr>
        <w:t xml:space="preserve">инвесторов в плане </w:t>
      </w:r>
      <w:r w:rsidRPr="008C7DEF">
        <w:rPr>
          <w:rFonts w:ascii="Times New Roman" w:hAnsi="Times New Roman" w:cs="Times New Roman"/>
          <w:color w:val="000000" w:themeColor="text1"/>
          <w:sz w:val="24"/>
          <w:szCs w:val="24"/>
        </w:rPr>
        <w:t xml:space="preserve">понимания преимуществ и недостатков инвестирования в компании с госучастием и </w:t>
      </w:r>
      <w:r w:rsidR="00114D9D" w:rsidRPr="008C7DEF">
        <w:rPr>
          <w:rFonts w:ascii="Times New Roman" w:hAnsi="Times New Roman" w:cs="Times New Roman"/>
          <w:color w:val="000000" w:themeColor="text1"/>
          <w:sz w:val="24"/>
          <w:szCs w:val="24"/>
        </w:rPr>
        <w:t xml:space="preserve">для </w:t>
      </w:r>
      <w:r w:rsidR="00B04C6B" w:rsidRPr="008C7DEF">
        <w:rPr>
          <w:rFonts w:ascii="Times New Roman" w:hAnsi="Times New Roman" w:cs="Times New Roman"/>
          <w:color w:val="000000" w:themeColor="text1"/>
          <w:sz w:val="24"/>
          <w:szCs w:val="24"/>
        </w:rPr>
        <w:t xml:space="preserve">законодателей </w:t>
      </w:r>
      <w:r w:rsidR="00114D9D" w:rsidRPr="008C7DEF">
        <w:rPr>
          <w:rFonts w:ascii="Times New Roman" w:hAnsi="Times New Roman" w:cs="Times New Roman"/>
          <w:color w:val="000000" w:themeColor="text1"/>
          <w:sz w:val="24"/>
          <w:szCs w:val="24"/>
        </w:rPr>
        <w:t>при определении</w:t>
      </w:r>
      <w:r w:rsidR="00B04C6B" w:rsidRPr="008C7DEF">
        <w:rPr>
          <w:rFonts w:ascii="Times New Roman" w:hAnsi="Times New Roman" w:cs="Times New Roman"/>
          <w:color w:val="000000" w:themeColor="text1"/>
          <w:sz w:val="24"/>
          <w:szCs w:val="24"/>
        </w:rPr>
        <w:t xml:space="preserve"> основных</w:t>
      </w:r>
      <w:r w:rsidRPr="008C7DEF">
        <w:rPr>
          <w:rFonts w:ascii="Times New Roman" w:hAnsi="Times New Roman" w:cs="Times New Roman"/>
          <w:color w:val="000000" w:themeColor="text1"/>
          <w:sz w:val="24"/>
          <w:szCs w:val="24"/>
        </w:rPr>
        <w:t xml:space="preserve"> </w:t>
      </w:r>
      <w:r w:rsidR="00B04C6B" w:rsidRPr="008C7DEF">
        <w:rPr>
          <w:rFonts w:ascii="Times New Roman" w:hAnsi="Times New Roman" w:cs="Times New Roman"/>
          <w:color w:val="000000" w:themeColor="text1"/>
          <w:sz w:val="24"/>
          <w:szCs w:val="24"/>
        </w:rPr>
        <w:t xml:space="preserve">векторов </w:t>
      </w:r>
      <w:r w:rsidRPr="008C7DEF">
        <w:rPr>
          <w:rFonts w:ascii="Times New Roman" w:hAnsi="Times New Roman" w:cs="Times New Roman"/>
          <w:color w:val="000000" w:themeColor="text1"/>
          <w:sz w:val="24"/>
          <w:szCs w:val="24"/>
        </w:rPr>
        <w:t>модернизации корпоративного законодательства.</w:t>
      </w:r>
    </w:p>
    <w:sectPr w:rsidR="000C1410" w:rsidRPr="0037635A" w:rsidSect="00766ABF">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528" w:rsidRDefault="00920528" w:rsidP="00A26B19">
      <w:pPr>
        <w:spacing w:after="0" w:line="240" w:lineRule="auto"/>
      </w:pPr>
      <w:r>
        <w:separator/>
      </w:r>
    </w:p>
  </w:endnote>
  <w:endnote w:type="continuationSeparator" w:id="0">
    <w:p w:rsidR="00920528" w:rsidRDefault="00920528" w:rsidP="00A26B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Yu Gothic"/>
    <w:charset w:val="8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920008"/>
      <w:docPartObj>
        <w:docPartGallery w:val="Page Numbers (Bottom of Page)"/>
        <w:docPartUnique/>
      </w:docPartObj>
    </w:sdtPr>
    <w:sdtEndPr>
      <w:rPr>
        <w:rFonts w:ascii="Times New Roman" w:hAnsi="Times New Roman" w:cs="Times New Roman"/>
      </w:rPr>
    </w:sdtEndPr>
    <w:sdtContent>
      <w:p w:rsidR="00F111C3" w:rsidRPr="008B65C3" w:rsidRDefault="00DC3FD4" w:rsidP="008B65C3">
        <w:pPr>
          <w:pStyle w:val="af2"/>
          <w:jc w:val="center"/>
          <w:rPr>
            <w:rFonts w:ascii="Times New Roman" w:hAnsi="Times New Roman" w:cs="Times New Roman"/>
          </w:rPr>
        </w:pPr>
        <w:r w:rsidRPr="00DA64B1">
          <w:rPr>
            <w:rFonts w:ascii="Times New Roman" w:hAnsi="Times New Roman" w:cs="Times New Roman"/>
          </w:rPr>
          <w:fldChar w:fldCharType="begin"/>
        </w:r>
        <w:r w:rsidR="00F111C3" w:rsidRPr="00DA64B1">
          <w:rPr>
            <w:rFonts w:ascii="Times New Roman" w:hAnsi="Times New Roman" w:cs="Times New Roman"/>
          </w:rPr>
          <w:instrText>PAGE   \* MERGEFORMAT</w:instrText>
        </w:r>
        <w:r w:rsidRPr="00DA64B1">
          <w:rPr>
            <w:rFonts w:ascii="Times New Roman" w:hAnsi="Times New Roman" w:cs="Times New Roman"/>
          </w:rPr>
          <w:fldChar w:fldCharType="separate"/>
        </w:r>
        <w:r w:rsidR="00B24B03">
          <w:rPr>
            <w:rFonts w:ascii="Times New Roman" w:hAnsi="Times New Roman" w:cs="Times New Roman"/>
            <w:noProof/>
          </w:rPr>
          <w:t>1</w:t>
        </w:r>
        <w:r w:rsidRPr="00DA64B1">
          <w:rPr>
            <w:rFonts w:ascii="Times New Roman" w:hAnsi="Times New Roman" w:cs="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528" w:rsidRDefault="00920528" w:rsidP="00A26B19">
      <w:pPr>
        <w:spacing w:after="0" w:line="240" w:lineRule="auto"/>
      </w:pPr>
      <w:r>
        <w:separator/>
      </w:r>
    </w:p>
  </w:footnote>
  <w:footnote w:type="continuationSeparator" w:id="0">
    <w:p w:rsidR="00920528" w:rsidRDefault="00920528" w:rsidP="00A26B19">
      <w:pPr>
        <w:spacing w:after="0" w:line="240" w:lineRule="auto"/>
      </w:pPr>
      <w:r>
        <w:continuationSeparator/>
      </w:r>
    </w:p>
  </w:footnote>
  <w:footnote w:id="1">
    <w:p w:rsidR="00F111C3" w:rsidRPr="008C7DEF" w:rsidRDefault="00F111C3" w:rsidP="00690EBA">
      <w:pPr>
        <w:pStyle w:val="a3"/>
        <w:jc w:val="both"/>
      </w:pPr>
      <w:r w:rsidRPr="008C7DEF">
        <w:rPr>
          <w:rStyle w:val="a5"/>
        </w:rPr>
        <w:footnoteRef/>
      </w:r>
      <w:r w:rsidRPr="008C7DEF">
        <w:t xml:space="preserve"> </w:t>
      </w:r>
      <w:r w:rsidRPr="008C7DEF">
        <w:rPr>
          <w:rFonts w:ascii="Times New Roman" w:hAnsi="Times New Roman" w:cs="Times New Roman"/>
        </w:rPr>
        <w:t xml:space="preserve">Ирина Сергеевна Шиткина, профессор кафедры предпринимательского права МГУ имени М.В. Ломоносова, доктор юридических наук, управляющий партнер юридической компании «Шиткина и партнеры»; Оксана Буткова, Валериан </w:t>
      </w:r>
      <w:proofErr w:type="spellStart"/>
      <w:r w:rsidRPr="008C7DEF">
        <w:rPr>
          <w:rFonts w:ascii="Times New Roman" w:hAnsi="Times New Roman" w:cs="Times New Roman"/>
        </w:rPr>
        <w:t>Мамагеишвили</w:t>
      </w:r>
      <w:proofErr w:type="spellEnd"/>
      <w:r w:rsidRPr="008C7DEF">
        <w:rPr>
          <w:rFonts w:ascii="Times New Roman" w:hAnsi="Times New Roman" w:cs="Times New Roman"/>
        </w:rPr>
        <w:t xml:space="preserve">, Светлана Соколова </w:t>
      </w:r>
      <w:r w:rsidR="000B2261" w:rsidRPr="008C7DEF">
        <w:rPr>
          <w:rFonts w:ascii="Times New Roman" w:hAnsi="Times New Roman" w:cs="Times New Roman"/>
        </w:rPr>
        <w:t>–</w:t>
      </w:r>
      <w:r w:rsidRPr="008C7DEF">
        <w:rPr>
          <w:rFonts w:ascii="Times New Roman" w:hAnsi="Times New Roman" w:cs="Times New Roman"/>
        </w:rPr>
        <w:t xml:space="preserve"> аспиранты кафедры предпринимательского права Юридического факультета МГУ имени М.В. Ломоносова; Михаил Белов, Мария Демьянова, Владимир Знаменский, Александр Иванов, Алексей Пикалов, </w:t>
      </w:r>
      <w:proofErr w:type="spellStart"/>
      <w:r w:rsidRPr="008C7DEF">
        <w:rPr>
          <w:rFonts w:ascii="Times New Roman" w:hAnsi="Times New Roman" w:cs="Times New Roman"/>
        </w:rPr>
        <w:t>Акоп</w:t>
      </w:r>
      <w:proofErr w:type="spellEnd"/>
      <w:r w:rsidRPr="008C7DEF">
        <w:rPr>
          <w:rFonts w:ascii="Times New Roman" w:hAnsi="Times New Roman" w:cs="Times New Roman"/>
        </w:rPr>
        <w:t xml:space="preserve"> Товмасян, Александр </w:t>
      </w:r>
      <w:proofErr w:type="spellStart"/>
      <w:r w:rsidRPr="008C7DEF">
        <w:rPr>
          <w:rFonts w:ascii="Times New Roman" w:hAnsi="Times New Roman" w:cs="Times New Roman"/>
        </w:rPr>
        <w:t>Чудомеев</w:t>
      </w:r>
      <w:proofErr w:type="spellEnd"/>
      <w:r w:rsidRPr="008C7DEF">
        <w:rPr>
          <w:rFonts w:ascii="Times New Roman" w:hAnsi="Times New Roman" w:cs="Times New Roman"/>
        </w:rPr>
        <w:t xml:space="preserve"> </w:t>
      </w:r>
      <w:r w:rsidR="000B2261" w:rsidRPr="008C7DEF">
        <w:rPr>
          <w:rFonts w:ascii="Times New Roman" w:hAnsi="Times New Roman" w:cs="Times New Roman"/>
        </w:rPr>
        <w:t xml:space="preserve">– </w:t>
      </w:r>
      <w:r w:rsidRPr="008C7DEF">
        <w:rPr>
          <w:rFonts w:ascii="Times New Roman" w:hAnsi="Times New Roman" w:cs="Times New Roman"/>
        </w:rPr>
        <w:t>магистранты программы «Корпоративное право» и студенты  Юридического факультета  МГУ</w:t>
      </w:r>
      <w:r w:rsidR="00A96693">
        <w:rPr>
          <w:rFonts w:ascii="Times New Roman" w:hAnsi="Times New Roman" w:cs="Times New Roman"/>
        </w:rPr>
        <w:t xml:space="preserve">+ </w:t>
      </w:r>
      <w:r w:rsidRPr="008C7DEF">
        <w:rPr>
          <w:rFonts w:ascii="Times New Roman" w:hAnsi="Times New Roman" w:cs="Times New Roman"/>
        </w:rPr>
        <w:t xml:space="preserve"> имени М.В. Ломоносова; Александра Селезнева </w:t>
      </w:r>
      <w:r w:rsidR="000B2261" w:rsidRPr="008C7DEF">
        <w:rPr>
          <w:rFonts w:ascii="Times New Roman" w:hAnsi="Times New Roman" w:cs="Times New Roman"/>
        </w:rPr>
        <w:t>–</w:t>
      </w:r>
      <w:r w:rsidRPr="008C7DEF">
        <w:rPr>
          <w:rFonts w:ascii="Times New Roman" w:hAnsi="Times New Roman" w:cs="Times New Roman"/>
        </w:rPr>
        <w:t xml:space="preserve"> магистрант программы «Корпоративный юрист» Факультета права НИУ ВШЭ.</w:t>
      </w:r>
    </w:p>
  </w:footnote>
  <w:footnote w:id="2">
    <w:p w:rsidR="00F111C3" w:rsidRPr="008C7DEF" w:rsidRDefault="00F111C3" w:rsidP="00BC4D05">
      <w:pPr>
        <w:pStyle w:val="a3"/>
        <w:jc w:val="both"/>
        <w:rPr>
          <w:rFonts w:ascii="Times New Roman" w:hAnsi="Times New Roman" w:cs="Times New Roman"/>
        </w:rPr>
      </w:pPr>
      <w:r w:rsidRPr="008C7DEF">
        <w:rPr>
          <w:rStyle w:val="a5"/>
          <w:rFonts w:ascii="Times New Roman" w:hAnsi="Times New Roman" w:cs="Times New Roman"/>
        </w:rPr>
        <w:footnoteRef/>
      </w:r>
      <w:r w:rsidRPr="008C7DEF">
        <w:rPr>
          <w:rFonts w:ascii="Times New Roman" w:hAnsi="Times New Roman" w:cs="Times New Roman"/>
        </w:rPr>
        <w:t xml:space="preserve"> </w:t>
      </w:r>
      <w:proofErr w:type="spellStart"/>
      <w:r w:rsidRPr="008C7DEF">
        <w:rPr>
          <w:rFonts w:ascii="Times New Roman" w:hAnsi="Times New Roman" w:cs="Times New Roman"/>
        </w:rPr>
        <w:t>Райзберг</w:t>
      </w:r>
      <w:proofErr w:type="spellEnd"/>
      <w:r w:rsidRPr="008C7DEF">
        <w:rPr>
          <w:rFonts w:ascii="Times New Roman" w:hAnsi="Times New Roman" w:cs="Times New Roman"/>
        </w:rPr>
        <w:t xml:space="preserve"> Б.А., Лозовский Л.Ш., Стародубцева Е.Б. «Современный экономический словарь». М. 2011 // СПС «Консультант плюс».</w:t>
      </w:r>
    </w:p>
  </w:footnote>
  <w:footnote w:id="3">
    <w:p w:rsidR="00F111C3" w:rsidRPr="008C7DEF" w:rsidRDefault="00F111C3" w:rsidP="00DF174E">
      <w:pPr>
        <w:pStyle w:val="a3"/>
        <w:jc w:val="both"/>
        <w:rPr>
          <w:rFonts w:ascii="Times New Roman" w:hAnsi="Times New Roman" w:cs="Times New Roman"/>
        </w:rPr>
      </w:pPr>
      <w:r w:rsidRPr="008C7DEF">
        <w:rPr>
          <w:rStyle w:val="a5"/>
          <w:rFonts w:ascii="Times New Roman" w:hAnsi="Times New Roman" w:cs="Times New Roman"/>
        </w:rPr>
        <w:footnoteRef/>
      </w:r>
      <w:r w:rsidRPr="008C7DEF">
        <w:rPr>
          <w:rFonts w:ascii="Times New Roman" w:hAnsi="Times New Roman" w:cs="Times New Roman"/>
        </w:rPr>
        <w:t xml:space="preserve"> Поручение Правительства от 31 июля 2014 г. № ИШ-П13-5859 // СПС «Гарант». Перечень включает в </w:t>
      </w:r>
      <w:proofErr w:type="spellStart"/>
      <w:r w:rsidRPr="008C7DEF">
        <w:rPr>
          <w:rFonts w:ascii="Times New Roman" w:hAnsi="Times New Roman" w:cs="Times New Roman"/>
        </w:rPr>
        <w:t>сбя</w:t>
      </w:r>
      <w:proofErr w:type="spellEnd"/>
      <w:r w:rsidRPr="008C7DEF">
        <w:rPr>
          <w:rFonts w:ascii="Times New Roman" w:hAnsi="Times New Roman" w:cs="Times New Roman"/>
        </w:rPr>
        <w:t xml:space="preserve"> 13 компаний: АК «АЛРОСА» (ПАО), ПАО «Аэрофлот», ПАО АНК «</w:t>
      </w:r>
      <w:proofErr w:type="spellStart"/>
      <w:r w:rsidRPr="008C7DEF">
        <w:rPr>
          <w:rFonts w:ascii="Times New Roman" w:hAnsi="Times New Roman" w:cs="Times New Roman"/>
        </w:rPr>
        <w:t>Башнефть</w:t>
      </w:r>
      <w:proofErr w:type="spellEnd"/>
      <w:r w:rsidRPr="008C7DEF">
        <w:rPr>
          <w:rFonts w:ascii="Times New Roman" w:hAnsi="Times New Roman" w:cs="Times New Roman"/>
        </w:rPr>
        <w:t>», Банк ВТБ (ПАО), ПАО «Газпром», ПАО «ОАК», ПАО «Роснефть», ПАО «</w:t>
      </w:r>
      <w:proofErr w:type="spellStart"/>
      <w:r w:rsidRPr="008C7DEF">
        <w:rPr>
          <w:rFonts w:ascii="Times New Roman" w:hAnsi="Times New Roman" w:cs="Times New Roman"/>
        </w:rPr>
        <w:t>Россети</w:t>
      </w:r>
      <w:proofErr w:type="spellEnd"/>
      <w:r w:rsidRPr="008C7DEF">
        <w:rPr>
          <w:rFonts w:ascii="Times New Roman" w:hAnsi="Times New Roman" w:cs="Times New Roman"/>
        </w:rPr>
        <w:t>», ПАО «</w:t>
      </w:r>
      <w:proofErr w:type="spellStart"/>
      <w:r w:rsidRPr="008C7DEF">
        <w:rPr>
          <w:rFonts w:ascii="Times New Roman" w:hAnsi="Times New Roman" w:cs="Times New Roman"/>
        </w:rPr>
        <w:t>Ростелеком</w:t>
      </w:r>
      <w:proofErr w:type="spellEnd"/>
      <w:r w:rsidRPr="008C7DEF">
        <w:rPr>
          <w:rFonts w:ascii="Times New Roman" w:hAnsi="Times New Roman" w:cs="Times New Roman"/>
        </w:rPr>
        <w:t>», ПАО «РусГидро», ПАО «Сбербанк», ПАО «Транснефть», ПАО «ФСК ЕЭС».</w:t>
      </w:r>
    </w:p>
  </w:footnote>
  <w:footnote w:id="4">
    <w:p w:rsidR="00F111C3" w:rsidRPr="008C7DEF" w:rsidRDefault="00F111C3">
      <w:pPr>
        <w:pStyle w:val="a3"/>
        <w:rPr>
          <w:rFonts w:ascii="Times New Roman" w:hAnsi="Times New Roman" w:cs="Times New Roman"/>
        </w:rPr>
      </w:pPr>
      <w:r w:rsidRPr="008C7DEF">
        <w:rPr>
          <w:rStyle w:val="a5"/>
          <w:rFonts w:ascii="Times New Roman" w:hAnsi="Times New Roman" w:cs="Times New Roman"/>
        </w:rPr>
        <w:footnoteRef/>
      </w:r>
      <w:r w:rsidRPr="008C7DEF">
        <w:rPr>
          <w:rFonts w:ascii="Times New Roman" w:hAnsi="Times New Roman" w:cs="Times New Roman"/>
        </w:rPr>
        <w:t>Письмо Банка России от 10 апреля 2014 г. N 06-52/2463 «О Кодексе корпоративного управления» // Вестник Банка России. N 40. 2014 г.</w:t>
      </w:r>
    </w:p>
  </w:footnote>
  <w:footnote w:id="5">
    <w:p w:rsidR="00F111C3" w:rsidRPr="008C7DEF" w:rsidRDefault="00F111C3" w:rsidP="00DF174E">
      <w:pPr>
        <w:pStyle w:val="a3"/>
        <w:jc w:val="both"/>
        <w:rPr>
          <w:rFonts w:ascii="Times New Roman" w:hAnsi="Times New Roman" w:cs="Times New Roman"/>
        </w:rPr>
      </w:pPr>
      <w:r w:rsidRPr="008C7DEF">
        <w:rPr>
          <w:rStyle w:val="a5"/>
          <w:rFonts w:ascii="Times New Roman" w:hAnsi="Times New Roman" w:cs="Times New Roman"/>
        </w:rPr>
        <w:footnoteRef/>
      </w:r>
      <w:r w:rsidRPr="008C7DEF">
        <w:rPr>
          <w:rFonts w:ascii="Times New Roman" w:hAnsi="Times New Roman" w:cs="Times New Roman"/>
        </w:rPr>
        <w:t xml:space="preserve"> Дорожная карта «Совершенствование корпоративного управления» // </w:t>
      </w:r>
      <w:hyperlink r:id="rId1" w:history="1">
        <w:r w:rsidRPr="008C7DEF">
          <w:rPr>
            <w:rStyle w:val="a6"/>
            <w:rFonts w:ascii="Times New Roman" w:hAnsi="Times New Roman" w:cs="Times New Roman"/>
          </w:rPr>
          <w:t>http://government.ru/roadmaps/481/about/</w:t>
        </w:r>
      </w:hyperlink>
      <w:r w:rsidRPr="008C7DEF">
        <w:rPr>
          <w:rFonts w:ascii="Times New Roman" w:hAnsi="Times New Roman" w:cs="Times New Roman"/>
        </w:rPr>
        <w:t xml:space="preserve"> </w:t>
      </w:r>
    </w:p>
  </w:footnote>
  <w:footnote w:id="6">
    <w:p w:rsidR="00F111C3" w:rsidRPr="008C7DEF" w:rsidRDefault="00F111C3" w:rsidP="00DF174E">
      <w:pPr>
        <w:pStyle w:val="a3"/>
        <w:jc w:val="both"/>
        <w:rPr>
          <w:rFonts w:ascii="Times New Roman" w:hAnsi="Times New Roman" w:cs="Times New Roman"/>
        </w:rPr>
      </w:pPr>
      <w:r w:rsidRPr="008C7DEF">
        <w:rPr>
          <w:rStyle w:val="a5"/>
          <w:rFonts w:ascii="Times New Roman" w:hAnsi="Times New Roman" w:cs="Times New Roman"/>
        </w:rPr>
        <w:footnoteRef/>
      </w:r>
      <w:r w:rsidRPr="008C7DEF">
        <w:rPr>
          <w:rFonts w:ascii="Times New Roman" w:hAnsi="Times New Roman" w:cs="Times New Roman"/>
        </w:rPr>
        <w:t xml:space="preserve"> См., например, Приказ Росимущества от 6 марта 2014 г. № 71 "Об утверждении Методики индивидуальной оценки членов совета директоров акционерных обществ с государственным участием", Приказ Росимущества № 306 от 22 августа 2014 г. «Методика самооценки качества корпоративного управления в компаниях с государственным участием» // СПС «Консультант Плюс».</w:t>
      </w:r>
    </w:p>
  </w:footnote>
  <w:footnote w:id="7">
    <w:p w:rsidR="00F111C3" w:rsidRPr="008C7DEF" w:rsidRDefault="00F111C3" w:rsidP="00CF41B6">
      <w:pPr>
        <w:pStyle w:val="a3"/>
        <w:keepLines/>
        <w:widowControl w:val="0"/>
        <w:jc w:val="both"/>
        <w:rPr>
          <w:rFonts w:ascii="Times New Roman" w:hAnsi="Times New Roman" w:cs="Times New Roman"/>
        </w:rPr>
      </w:pPr>
      <w:r w:rsidRPr="008C7DEF">
        <w:rPr>
          <w:rStyle w:val="a5"/>
          <w:rFonts w:ascii="Times New Roman" w:hAnsi="Times New Roman" w:cs="Times New Roman"/>
        </w:rPr>
        <w:footnoteRef/>
      </w:r>
      <w:r w:rsidRPr="008C7DEF">
        <w:rPr>
          <w:rFonts w:ascii="Times New Roman" w:hAnsi="Times New Roman" w:cs="Times New Roman"/>
        </w:rPr>
        <w:t xml:space="preserve"> Государство и госкомпании контролируют 70% российской экономики // Ведомости: Электронное периодическое издание. 29 сентября 2016. </w:t>
      </w:r>
      <w:r w:rsidRPr="008C7DEF">
        <w:rPr>
          <w:rFonts w:ascii="Times New Roman" w:hAnsi="Times New Roman" w:cs="Times New Roman"/>
          <w:lang w:val="en-US"/>
        </w:rPr>
        <w:t>URL</w:t>
      </w:r>
      <w:r w:rsidRPr="008C7DEF">
        <w:rPr>
          <w:rFonts w:ascii="Times New Roman" w:hAnsi="Times New Roman" w:cs="Times New Roman"/>
        </w:rPr>
        <w:t xml:space="preserve">: </w:t>
      </w:r>
      <w:r w:rsidRPr="008C7DEF">
        <w:rPr>
          <w:rFonts w:ascii="Times New Roman" w:hAnsi="Times New Roman" w:cs="Times New Roman"/>
          <w:lang w:val="en-US"/>
        </w:rPr>
        <w:t>https</w:t>
      </w:r>
      <w:r w:rsidRPr="008C7DEF">
        <w:rPr>
          <w:rFonts w:ascii="Times New Roman" w:hAnsi="Times New Roman" w:cs="Times New Roman"/>
        </w:rPr>
        <w:t>://</w:t>
      </w:r>
      <w:r w:rsidRPr="008C7DEF">
        <w:rPr>
          <w:rFonts w:ascii="Times New Roman" w:hAnsi="Times New Roman" w:cs="Times New Roman"/>
          <w:lang w:val="en-US"/>
        </w:rPr>
        <w:t>www</w:t>
      </w:r>
      <w:r w:rsidRPr="008C7DEF">
        <w:rPr>
          <w:rFonts w:ascii="Times New Roman" w:hAnsi="Times New Roman" w:cs="Times New Roman"/>
        </w:rPr>
        <w:t>.</w:t>
      </w:r>
      <w:proofErr w:type="spellStart"/>
      <w:r w:rsidRPr="008C7DEF">
        <w:rPr>
          <w:rFonts w:ascii="Times New Roman" w:hAnsi="Times New Roman" w:cs="Times New Roman"/>
          <w:lang w:val="en-US"/>
        </w:rPr>
        <w:t>vedomosti</w:t>
      </w:r>
      <w:proofErr w:type="spellEnd"/>
      <w:r w:rsidRPr="008C7DEF">
        <w:rPr>
          <w:rFonts w:ascii="Times New Roman" w:hAnsi="Times New Roman" w:cs="Times New Roman"/>
        </w:rPr>
        <w:t>.</w:t>
      </w:r>
      <w:proofErr w:type="spellStart"/>
      <w:r w:rsidRPr="008C7DEF">
        <w:rPr>
          <w:rFonts w:ascii="Times New Roman" w:hAnsi="Times New Roman" w:cs="Times New Roman"/>
          <w:lang w:val="en-US"/>
        </w:rPr>
        <w:t>ru</w:t>
      </w:r>
      <w:proofErr w:type="spellEnd"/>
      <w:r w:rsidRPr="008C7DEF">
        <w:rPr>
          <w:rFonts w:ascii="Times New Roman" w:hAnsi="Times New Roman" w:cs="Times New Roman"/>
        </w:rPr>
        <w:t>/</w:t>
      </w:r>
      <w:r w:rsidRPr="008C7DEF">
        <w:rPr>
          <w:rFonts w:ascii="Times New Roman" w:hAnsi="Times New Roman" w:cs="Times New Roman"/>
          <w:lang w:val="en-US"/>
        </w:rPr>
        <w:t>economics</w:t>
      </w:r>
      <w:r w:rsidRPr="008C7DEF">
        <w:rPr>
          <w:rFonts w:ascii="Times New Roman" w:hAnsi="Times New Roman" w:cs="Times New Roman"/>
        </w:rPr>
        <w:t>/</w:t>
      </w:r>
      <w:r w:rsidRPr="008C7DEF">
        <w:rPr>
          <w:rFonts w:ascii="Times New Roman" w:hAnsi="Times New Roman" w:cs="Times New Roman"/>
          <w:lang w:val="en-US"/>
        </w:rPr>
        <w:t>articles</w:t>
      </w:r>
      <w:r w:rsidRPr="008C7DEF">
        <w:rPr>
          <w:rFonts w:ascii="Times New Roman" w:hAnsi="Times New Roman" w:cs="Times New Roman"/>
        </w:rPr>
        <w:t>/2016/09/29/6589 59-</w:t>
      </w:r>
      <w:proofErr w:type="spellStart"/>
      <w:r w:rsidRPr="008C7DEF">
        <w:rPr>
          <w:rFonts w:ascii="Times New Roman" w:hAnsi="Times New Roman" w:cs="Times New Roman"/>
          <w:lang w:val="en-US"/>
        </w:rPr>
        <w:t>goskompanii</w:t>
      </w:r>
      <w:proofErr w:type="spellEnd"/>
      <w:r w:rsidRPr="008C7DEF">
        <w:rPr>
          <w:rFonts w:ascii="Times New Roman" w:hAnsi="Times New Roman" w:cs="Times New Roman"/>
        </w:rPr>
        <w:t>-</w:t>
      </w:r>
      <w:proofErr w:type="spellStart"/>
      <w:r w:rsidRPr="008C7DEF">
        <w:rPr>
          <w:rFonts w:ascii="Times New Roman" w:hAnsi="Times New Roman" w:cs="Times New Roman"/>
          <w:lang w:val="en-US"/>
        </w:rPr>
        <w:t>kontroliruyut</w:t>
      </w:r>
      <w:proofErr w:type="spellEnd"/>
      <w:r w:rsidRPr="008C7DEF">
        <w:rPr>
          <w:rFonts w:ascii="Times New Roman" w:hAnsi="Times New Roman" w:cs="Times New Roman"/>
        </w:rPr>
        <w:t>-</w:t>
      </w:r>
      <w:proofErr w:type="spellStart"/>
      <w:r w:rsidRPr="008C7DEF">
        <w:rPr>
          <w:rFonts w:ascii="Times New Roman" w:hAnsi="Times New Roman" w:cs="Times New Roman"/>
          <w:lang w:val="en-US"/>
        </w:rPr>
        <w:t>ekonomiki</w:t>
      </w:r>
      <w:proofErr w:type="spellEnd"/>
    </w:p>
  </w:footnote>
  <w:footnote w:id="8">
    <w:p w:rsidR="00F111C3" w:rsidRPr="008C7DEF" w:rsidRDefault="00F111C3" w:rsidP="00CF41B6">
      <w:pPr>
        <w:pStyle w:val="a3"/>
        <w:rPr>
          <w:rFonts w:ascii="Times New Roman" w:hAnsi="Times New Roman" w:cs="Times New Roman"/>
        </w:rPr>
      </w:pPr>
      <w:r w:rsidRPr="008C7DEF">
        <w:rPr>
          <w:rStyle w:val="a5"/>
          <w:rFonts w:ascii="Times New Roman" w:hAnsi="Times New Roman" w:cs="Times New Roman"/>
        </w:rPr>
        <w:footnoteRef/>
      </w:r>
      <w:r w:rsidRPr="008C7DEF">
        <w:rPr>
          <w:rFonts w:ascii="Times New Roman" w:hAnsi="Times New Roman" w:cs="Times New Roman"/>
        </w:rPr>
        <w:t xml:space="preserve"> Опись первого эшелона // </w:t>
      </w:r>
      <w:hyperlink r:id="rId2" w:history="1">
        <w:r w:rsidRPr="008C7DEF">
          <w:rPr>
            <w:rStyle w:val="a6"/>
            <w:rFonts w:ascii="Times New Roman" w:hAnsi="Times New Roman" w:cs="Times New Roman"/>
          </w:rPr>
          <w:t>http://expert.ru/expert/2017/43/opis-pervogo-eshelona/</w:t>
        </w:r>
      </w:hyperlink>
      <w:r w:rsidRPr="008C7DEF">
        <w:rPr>
          <w:rFonts w:ascii="Times New Roman" w:hAnsi="Times New Roman" w:cs="Times New Roman"/>
        </w:rPr>
        <w:t xml:space="preserve"> </w:t>
      </w:r>
    </w:p>
  </w:footnote>
  <w:footnote w:id="9">
    <w:p w:rsidR="00F111C3" w:rsidRPr="008C7DEF" w:rsidRDefault="00F111C3" w:rsidP="003350F6">
      <w:pPr>
        <w:pStyle w:val="a3"/>
        <w:jc w:val="both"/>
        <w:rPr>
          <w:rFonts w:ascii="Times New Roman" w:hAnsi="Times New Roman" w:cs="Times New Roman"/>
          <w:color w:val="000000"/>
          <w:shd w:val="clear" w:color="auto" w:fill="FFFFFF"/>
        </w:rPr>
      </w:pPr>
      <w:r w:rsidRPr="008C7DEF">
        <w:rPr>
          <w:rStyle w:val="a5"/>
          <w:rFonts w:ascii="Times New Roman" w:hAnsi="Times New Roman" w:cs="Times New Roman"/>
        </w:rPr>
        <w:footnoteRef/>
      </w:r>
      <w:r w:rsidRPr="008C7DEF">
        <w:rPr>
          <w:rFonts w:ascii="Times New Roman" w:hAnsi="Times New Roman" w:cs="Times New Roman"/>
        </w:rPr>
        <w:t xml:space="preserve"> Степашин С.В. Анализ процессов приватизации государственной собственности в Российской Федерации за период 1993-2003 годы (экспертно-аналитическое мероприятие). М.: </w:t>
      </w:r>
      <w:proofErr w:type="spellStart"/>
      <w:r w:rsidRPr="008C7DEF">
        <w:rPr>
          <w:rFonts w:ascii="Times New Roman" w:hAnsi="Times New Roman" w:cs="Times New Roman"/>
        </w:rPr>
        <w:t>Олита</w:t>
      </w:r>
      <w:proofErr w:type="spellEnd"/>
      <w:r w:rsidRPr="008C7DEF">
        <w:rPr>
          <w:rFonts w:ascii="Times New Roman" w:hAnsi="Times New Roman" w:cs="Times New Roman"/>
        </w:rPr>
        <w:t>. 2004. С. 38-72.</w:t>
      </w:r>
      <w:r w:rsidRPr="008C7DEF">
        <w:rPr>
          <w:rFonts w:ascii="Times New Roman" w:hAnsi="Times New Roman" w:cs="Times New Roman"/>
          <w:color w:val="000000"/>
          <w:shd w:val="clear" w:color="auto" w:fill="FFFFFF"/>
        </w:rPr>
        <w:t xml:space="preserve"> </w:t>
      </w:r>
    </w:p>
  </w:footnote>
  <w:footnote w:id="10">
    <w:p w:rsidR="00F111C3" w:rsidRPr="008C7DEF" w:rsidRDefault="00F111C3" w:rsidP="00887FD9">
      <w:pPr>
        <w:pStyle w:val="a3"/>
        <w:jc w:val="both"/>
        <w:rPr>
          <w:rFonts w:ascii="Times New Roman" w:hAnsi="Times New Roman" w:cs="Times New Roman"/>
        </w:rPr>
      </w:pPr>
      <w:r w:rsidRPr="008C7DEF">
        <w:rPr>
          <w:rStyle w:val="a5"/>
          <w:rFonts w:ascii="Times New Roman" w:hAnsi="Times New Roman" w:cs="Times New Roman"/>
        </w:rPr>
        <w:footnoteRef/>
      </w:r>
      <w:r w:rsidRPr="008C7DEF">
        <w:rPr>
          <w:rFonts w:ascii="Times New Roman" w:hAnsi="Times New Roman" w:cs="Times New Roman"/>
        </w:rPr>
        <w:t xml:space="preserve"> Указ Президента РФ от 7 мая 2012 г. N 596 «О долгосрочной государственной экономической политике» // Собрание законодательства РФ. 7 мая 2012 г. № 19. Ст. 2333.</w:t>
      </w:r>
    </w:p>
  </w:footnote>
  <w:footnote w:id="11">
    <w:p w:rsidR="00F111C3" w:rsidRPr="008C7DEF" w:rsidRDefault="00F111C3" w:rsidP="00CF41B6">
      <w:pPr>
        <w:pStyle w:val="a3"/>
        <w:jc w:val="both"/>
        <w:rPr>
          <w:rFonts w:ascii="Times New Roman" w:hAnsi="Times New Roman" w:cs="Times New Roman"/>
        </w:rPr>
      </w:pPr>
      <w:r w:rsidRPr="008C7DEF">
        <w:rPr>
          <w:rStyle w:val="a5"/>
          <w:rFonts w:ascii="Times New Roman" w:hAnsi="Times New Roman" w:cs="Times New Roman"/>
        </w:rPr>
        <w:footnoteRef/>
      </w:r>
      <w:r w:rsidRPr="008C7DEF">
        <w:rPr>
          <w:rFonts w:ascii="Times New Roman" w:hAnsi="Times New Roman" w:cs="Times New Roman"/>
        </w:rPr>
        <w:t xml:space="preserve"> Сколько </w:t>
      </w:r>
      <w:proofErr w:type="spellStart"/>
      <w:r w:rsidRPr="008C7DEF">
        <w:rPr>
          <w:rFonts w:ascii="Times New Roman" w:hAnsi="Times New Roman" w:cs="Times New Roman"/>
        </w:rPr>
        <w:t>Glencorе</w:t>
      </w:r>
      <w:proofErr w:type="spellEnd"/>
      <w:r w:rsidRPr="008C7DEF">
        <w:rPr>
          <w:rFonts w:ascii="Times New Roman" w:hAnsi="Times New Roman" w:cs="Times New Roman"/>
        </w:rPr>
        <w:t xml:space="preserve"> и катарский фонд QIA заработали на «Роснефти» // Ведомости: Электронное периодическое издание. 10 сентября 2017. URL: https://www.vedomosti.ru/business/articles/2017/09/11/733154-glencore-katarskii-fond-rosnefti</w:t>
      </w:r>
    </w:p>
  </w:footnote>
  <w:footnote w:id="12">
    <w:p w:rsidR="00F111C3" w:rsidRPr="008C7DEF" w:rsidRDefault="00F111C3" w:rsidP="00E154D6">
      <w:pPr>
        <w:pStyle w:val="a3"/>
        <w:jc w:val="both"/>
        <w:rPr>
          <w:rFonts w:ascii="Times New Roman" w:hAnsi="Times New Roman" w:cs="Times New Roman"/>
          <w:lang w:val="de-DE"/>
        </w:rPr>
      </w:pPr>
      <w:r w:rsidRPr="008C7DEF">
        <w:rPr>
          <w:rStyle w:val="a5"/>
          <w:rFonts w:ascii="Times New Roman" w:hAnsi="Times New Roman" w:cs="Times New Roman"/>
        </w:rPr>
        <w:footnoteRef/>
      </w:r>
      <w:r w:rsidRPr="008C7DEF">
        <w:rPr>
          <w:rFonts w:ascii="Times New Roman" w:hAnsi="Times New Roman" w:cs="Times New Roman"/>
        </w:rPr>
        <w:t xml:space="preserve"> Распоряжение Правительства РФ от 8 февраля 2017 г. N 227-р (ред. от 12 апреля 2017 г.) «Об утверждении прогнозного плана приватизации федерального имущества и основных направлений приватизации</w:t>
      </w:r>
      <w:r w:rsidR="000B2261" w:rsidRPr="008C7DEF">
        <w:rPr>
          <w:rFonts w:ascii="Times New Roman" w:hAnsi="Times New Roman" w:cs="Times New Roman"/>
        </w:rPr>
        <w:t xml:space="preserve"> федерального имущества на 2017-</w:t>
      </w:r>
      <w:r w:rsidRPr="008C7DEF">
        <w:rPr>
          <w:rFonts w:ascii="Times New Roman" w:hAnsi="Times New Roman" w:cs="Times New Roman"/>
        </w:rPr>
        <w:t xml:space="preserve">2019 годы» // Собрание законодательства РФ. 20 февраля 2017 г. </w:t>
      </w:r>
      <w:r w:rsidRPr="008C7DEF">
        <w:rPr>
          <w:rFonts w:ascii="Times New Roman" w:hAnsi="Times New Roman" w:cs="Times New Roman"/>
          <w:lang w:val="de-DE"/>
        </w:rPr>
        <w:t xml:space="preserve">№ 8. </w:t>
      </w:r>
      <w:proofErr w:type="spellStart"/>
      <w:r w:rsidRPr="008C7DEF">
        <w:rPr>
          <w:rFonts w:ascii="Times New Roman" w:hAnsi="Times New Roman" w:cs="Times New Roman"/>
        </w:rPr>
        <w:t>Ст</w:t>
      </w:r>
      <w:proofErr w:type="spellEnd"/>
      <w:r w:rsidRPr="008C7DEF">
        <w:rPr>
          <w:rFonts w:ascii="Times New Roman" w:hAnsi="Times New Roman" w:cs="Times New Roman"/>
          <w:lang w:val="de-DE"/>
        </w:rPr>
        <w:t>. 1267.</w:t>
      </w:r>
    </w:p>
  </w:footnote>
  <w:footnote w:id="13">
    <w:p w:rsidR="00F111C3" w:rsidRPr="008C7DEF" w:rsidRDefault="00F111C3" w:rsidP="00CF41B6">
      <w:pPr>
        <w:pStyle w:val="a3"/>
        <w:jc w:val="both"/>
        <w:rPr>
          <w:rFonts w:ascii="Times New Roman" w:hAnsi="Times New Roman" w:cs="Times New Roman"/>
        </w:rPr>
      </w:pPr>
      <w:r w:rsidRPr="008C7DEF">
        <w:rPr>
          <w:rStyle w:val="a5"/>
          <w:rFonts w:ascii="Times New Roman" w:hAnsi="Times New Roman" w:cs="Times New Roman"/>
        </w:rPr>
        <w:footnoteRef/>
      </w:r>
      <w:r w:rsidRPr="008C7DEF">
        <w:rPr>
          <w:rFonts w:ascii="Times New Roman" w:hAnsi="Times New Roman" w:cs="Times New Roman"/>
        </w:rPr>
        <w:t xml:space="preserve"> Минфин ожидает в 2018 году дивиденды от госкомпаний в размере 380 </w:t>
      </w:r>
      <w:proofErr w:type="spellStart"/>
      <w:proofErr w:type="gramStart"/>
      <w:r w:rsidRPr="008C7DEF">
        <w:rPr>
          <w:rFonts w:ascii="Times New Roman" w:hAnsi="Times New Roman" w:cs="Times New Roman"/>
        </w:rPr>
        <w:t>млрд</w:t>
      </w:r>
      <w:proofErr w:type="spellEnd"/>
      <w:proofErr w:type="gramEnd"/>
      <w:r w:rsidRPr="008C7DEF">
        <w:rPr>
          <w:rFonts w:ascii="Times New Roman" w:hAnsi="Times New Roman" w:cs="Times New Roman"/>
        </w:rPr>
        <w:t xml:space="preserve"> рублей // </w:t>
      </w:r>
      <w:hyperlink r:id="rId3" w:history="1">
        <w:r w:rsidRPr="008C7DEF">
          <w:rPr>
            <w:rStyle w:val="a6"/>
            <w:rFonts w:ascii="Times New Roman" w:hAnsi="Times New Roman" w:cs="Times New Roman"/>
            <w:lang w:val="en-US"/>
          </w:rPr>
          <w:t>http</w:t>
        </w:r>
        <w:r w:rsidRPr="008C7DEF">
          <w:rPr>
            <w:rStyle w:val="a6"/>
            <w:rFonts w:ascii="Times New Roman" w:hAnsi="Times New Roman" w:cs="Times New Roman"/>
          </w:rPr>
          <w:t>://</w:t>
        </w:r>
        <w:proofErr w:type="spellStart"/>
        <w:r w:rsidRPr="008C7DEF">
          <w:rPr>
            <w:rStyle w:val="a6"/>
            <w:rFonts w:ascii="Times New Roman" w:hAnsi="Times New Roman" w:cs="Times New Roman"/>
            <w:lang w:val="en-US"/>
          </w:rPr>
          <w:t>tass</w:t>
        </w:r>
        <w:proofErr w:type="spellEnd"/>
        <w:r w:rsidRPr="008C7DEF">
          <w:rPr>
            <w:rStyle w:val="a6"/>
            <w:rFonts w:ascii="Times New Roman" w:hAnsi="Times New Roman" w:cs="Times New Roman"/>
          </w:rPr>
          <w:t>.</w:t>
        </w:r>
        <w:proofErr w:type="spellStart"/>
        <w:r w:rsidRPr="008C7DEF">
          <w:rPr>
            <w:rStyle w:val="a6"/>
            <w:rFonts w:ascii="Times New Roman" w:hAnsi="Times New Roman" w:cs="Times New Roman"/>
            <w:lang w:val="en-US"/>
          </w:rPr>
          <w:t>ru</w:t>
        </w:r>
        <w:proofErr w:type="spellEnd"/>
        <w:r w:rsidRPr="008C7DEF">
          <w:rPr>
            <w:rStyle w:val="a6"/>
            <w:rFonts w:ascii="Times New Roman" w:hAnsi="Times New Roman" w:cs="Times New Roman"/>
          </w:rPr>
          <w:t>/</w:t>
        </w:r>
        <w:proofErr w:type="spellStart"/>
        <w:r w:rsidRPr="008C7DEF">
          <w:rPr>
            <w:rStyle w:val="a6"/>
            <w:rFonts w:ascii="Times New Roman" w:hAnsi="Times New Roman" w:cs="Times New Roman"/>
            <w:lang w:val="en-US"/>
          </w:rPr>
          <w:t>ekonomika</w:t>
        </w:r>
        <w:proofErr w:type="spellEnd"/>
        <w:r w:rsidRPr="008C7DEF">
          <w:rPr>
            <w:rStyle w:val="a6"/>
            <w:rFonts w:ascii="Times New Roman" w:hAnsi="Times New Roman" w:cs="Times New Roman"/>
          </w:rPr>
          <w:t>/4604119</w:t>
        </w:r>
      </w:hyperlink>
    </w:p>
  </w:footnote>
  <w:footnote w:id="14">
    <w:p w:rsidR="00F111C3" w:rsidRPr="008C7DEF" w:rsidRDefault="00F111C3" w:rsidP="00025021">
      <w:pPr>
        <w:pStyle w:val="a3"/>
        <w:jc w:val="both"/>
        <w:rPr>
          <w:rFonts w:ascii="Times New Roman" w:hAnsi="Times New Roman" w:cs="Times New Roman"/>
          <w:lang w:val="de-DE"/>
        </w:rPr>
      </w:pPr>
      <w:r w:rsidRPr="008C7DEF">
        <w:rPr>
          <w:rStyle w:val="a5"/>
          <w:rFonts w:ascii="Times New Roman" w:hAnsi="Times New Roman" w:cs="Times New Roman"/>
        </w:rPr>
        <w:footnoteRef/>
      </w:r>
      <w:r w:rsidRPr="008C7DEF">
        <w:rPr>
          <w:rFonts w:ascii="Times New Roman" w:hAnsi="Times New Roman" w:cs="Times New Roman"/>
          <w:lang w:val="de-DE"/>
        </w:rPr>
        <w:t xml:space="preserve"> Christoph </w:t>
      </w:r>
      <w:proofErr w:type="spellStart"/>
      <w:r w:rsidRPr="008C7DEF">
        <w:rPr>
          <w:rFonts w:ascii="Times New Roman" w:hAnsi="Times New Roman" w:cs="Times New Roman"/>
          <w:lang w:val="de-DE"/>
        </w:rPr>
        <w:t>Gröpl</w:t>
      </w:r>
      <w:proofErr w:type="spellEnd"/>
      <w:r w:rsidRPr="008C7DEF">
        <w:rPr>
          <w:rFonts w:ascii="Times New Roman" w:hAnsi="Times New Roman" w:cs="Times New Roman"/>
          <w:lang w:val="de-DE"/>
        </w:rPr>
        <w:t>. Über das Ziel hinaus: zur geplanten Privatisierung der Bundesautobahnen nach dem Regierungsentwurf vom Februar 2017// Zeitschrift für Gesetzgebung (ZG). 2017. № 2. S. 114-124.</w:t>
      </w:r>
    </w:p>
  </w:footnote>
  <w:footnote w:id="15">
    <w:p w:rsidR="00F111C3" w:rsidRPr="008C7DEF" w:rsidRDefault="00F111C3" w:rsidP="00025021">
      <w:pPr>
        <w:pStyle w:val="a3"/>
        <w:keepLines/>
        <w:widowControl w:val="0"/>
        <w:jc w:val="both"/>
        <w:rPr>
          <w:rFonts w:ascii="Times New Roman" w:hAnsi="Times New Roman" w:cs="Times New Roman"/>
          <w:lang w:val="de-DE"/>
        </w:rPr>
      </w:pPr>
      <w:r w:rsidRPr="008C7DEF">
        <w:rPr>
          <w:rStyle w:val="a5"/>
          <w:rFonts w:ascii="Times New Roman" w:hAnsi="Times New Roman" w:cs="Times New Roman"/>
        </w:rPr>
        <w:footnoteRef/>
      </w:r>
      <w:r w:rsidRPr="008C7DEF">
        <w:rPr>
          <w:rFonts w:ascii="Times New Roman" w:hAnsi="Times New Roman" w:cs="Times New Roman"/>
          <w:lang w:val="de-DE"/>
        </w:rPr>
        <w:t xml:space="preserve"> </w:t>
      </w:r>
      <w:r w:rsidRPr="008C7DEF">
        <w:rPr>
          <w:rFonts w:ascii="Times New Roman" w:hAnsi="Times New Roman" w:cs="Times New Roman"/>
        </w:rPr>
        <w:t>Годовой</w:t>
      </w:r>
      <w:r w:rsidRPr="008C7DEF">
        <w:rPr>
          <w:rFonts w:ascii="Times New Roman" w:hAnsi="Times New Roman" w:cs="Times New Roman"/>
          <w:lang w:val="de-DE"/>
        </w:rPr>
        <w:t xml:space="preserve"> </w:t>
      </w:r>
      <w:r w:rsidRPr="008C7DEF">
        <w:rPr>
          <w:rFonts w:ascii="Times New Roman" w:hAnsi="Times New Roman" w:cs="Times New Roman"/>
        </w:rPr>
        <w:t>отчет</w:t>
      </w:r>
      <w:r w:rsidRPr="008C7DEF">
        <w:rPr>
          <w:rFonts w:ascii="Times New Roman" w:hAnsi="Times New Roman" w:cs="Times New Roman"/>
          <w:lang w:val="de-DE"/>
        </w:rPr>
        <w:t xml:space="preserve"> 2015 ÖBB-Holding AG. URL: http://presse.oebb.at/file_source/corporate/presse-site/Downloads/Publikationen/OEBB_AnnualReport2015.pdf</w:t>
      </w:r>
    </w:p>
  </w:footnote>
  <w:footnote w:id="16">
    <w:p w:rsidR="00F111C3" w:rsidRPr="008C7DEF" w:rsidRDefault="00F111C3" w:rsidP="00025021">
      <w:pPr>
        <w:pStyle w:val="a3"/>
        <w:jc w:val="both"/>
        <w:rPr>
          <w:rFonts w:ascii="Times New Roman" w:hAnsi="Times New Roman" w:cs="Times New Roman"/>
          <w:lang w:val="de-DE"/>
        </w:rPr>
      </w:pPr>
      <w:r w:rsidRPr="008C7DEF">
        <w:rPr>
          <w:rStyle w:val="a5"/>
          <w:rFonts w:ascii="Times New Roman" w:hAnsi="Times New Roman" w:cs="Times New Roman"/>
        </w:rPr>
        <w:footnoteRef/>
      </w:r>
      <w:r w:rsidRPr="008C7DEF">
        <w:rPr>
          <w:rFonts w:ascii="Times New Roman" w:hAnsi="Times New Roman" w:cs="Times New Roman"/>
          <w:lang w:val="de-DE"/>
        </w:rPr>
        <w:t xml:space="preserve"> </w:t>
      </w:r>
      <w:r w:rsidRPr="008C7DEF">
        <w:rPr>
          <w:rFonts w:ascii="Times New Roman" w:hAnsi="Times New Roman" w:cs="Times New Roman"/>
        </w:rPr>
        <w:t>Годовой</w:t>
      </w:r>
      <w:r w:rsidRPr="008C7DEF">
        <w:rPr>
          <w:rFonts w:ascii="Times New Roman" w:hAnsi="Times New Roman" w:cs="Times New Roman"/>
          <w:lang w:val="de-DE"/>
        </w:rPr>
        <w:t xml:space="preserve"> </w:t>
      </w:r>
      <w:r w:rsidRPr="008C7DEF">
        <w:rPr>
          <w:rFonts w:ascii="Times New Roman" w:hAnsi="Times New Roman" w:cs="Times New Roman"/>
        </w:rPr>
        <w:t>отчет</w:t>
      </w:r>
      <w:r w:rsidRPr="008C7DEF">
        <w:rPr>
          <w:rFonts w:ascii="Times New Roman" w:hAnsi="Times New Roman" w:cs="Times New Roman"/>
          <w:lang w:val="de-DE"/>
        </w:rPr>
        <w:t xml:space="preserve"> 2015 EDF </w:t>
      </w:r>
      <w:proofErr w:type="spellStart"/>
      <w:r w:rsidRPr="008C7DEF">
        <w:rPr>
          <w:rFonts w:ascii="Times New Roman" w:hAnsi="Times New Roman" w:cs="Times New Roman"/>
          <w:lang w:val="de-DE"/>
        </w:rPr>
        <w:t>group</w:t>
      </w:r>
      <w:proofErr w:type="spellEnd"/>
      <w:r w:rsidRPr="008C7DEF">
        <w:rPr>
          <w:rFonts w:ascii="Times New Roman" w:hAnsi="Times New Roman" w:cs="Times New Roman"/>
          <w:lang w:val="de-DE"/>
        </w:rPr>
        <w:t>. URL: https://www.edf.fr/sites/default/files/contrib/finance/Annual %20Report%20VA/2015/edf-ddr_2015-va.pdf</w:t>
      </w:r>
    </w:p>
  </w:footnote>
  <w:footnote w:id="17">
    <w:p w:rsidR="00F111C3" w:rsidRPr="008C7DEF" w:rsidRDefault="00F111C3" w:rsidP="00025021">
      <w:pPr>
        <w:pStyle w:val="a3"/>
        <w:jc w:val="both"/>
        <w:rPr>
          <w:rFonts w:ascii="Times New Roman" w:hAnsi="Times New Roman" w:cs="Times New Roman"/>
          <w:lang w:val="en-US"/>
        </w:rPr>
      </w:pPr>
      <w:r w:rsidRPr="008C7DEF">
        <w:rPr>
          <w:rStyle w:val="a5"/>
          <w:rFonts w:ascii="Times New Roman" w:hAnsi="Times New Roman" w:cs="Times New Roman"/>
        </w:rPr>
        <w:footnoteRef/>
      </w:r>
      <w:r w:rsidRPr="008C7DEF">
        <w:rPr>
          <w:rFonts w:ascii="Times New Roman" w:hAnsi="Times New Roman" w:cs="Times New Roman"/>
          <w:lang w:val="en-US"/>
        </w:rPr>
        <w:t xml:space="preserve"> </w:t>
      </w:r>
      <w:r w:rsidRPr="008C7DEF">
        <w:rPr>
          <w:rFonts w:ascii="Times New Roman" w:hAnsi="Times New Roman" w:cs="Times New Roman"/>
        </w:rPr>
        <w:t>Годовой</w:t>
      </w:r>
      <w:r w:rsidRPr="008C7DEF">
        <w:rPr>
          <w:rFonts w:ascii="Times New Roman" w:hAnsi="Times New Roman" w:cs="Times New Roman"/>
          <w:lang w:val="en-US"/>
        </w:rPr>
        <w:t xml:space="preserve"> </w:t>
      </w:r>
      <w:r w:rsidRPr="008C7DEF">
        <w:rPr>
          <w:rFonts w:ascii="Times New Roman" w:hAnsi="Times New Roman" w:cs="Times New Roman"/>
        </w:rPr>
        <w:t>отчет</w:t>
      </w:r>
      <w:r w:rsidRPr="008C7DEF">
        <w:rPr>
          <w:rFonts w:ascii="Times New Roman" w:hAnsi="Times New Roman" w:cs="Times New Roman"/>
          <w:lang w:val="en-US"/>
        </w:rPr>
        <w:t xml:space="preserve"> 2015 Deutsche Post AG. URL: http://www.dpdhl.com/content/dam/dpdhl/ Investors/Events/Reporting/2016/FY2015/DPDHL_2015_Annual_Report.pdf</w:t>
      </w:r>
    </w:p>
  </w:footnote>
  <w:footnote w:id="18">
    <w:p w:rsidR="00F111C3" w:rsidRPr="008C7DEF" w:rsidRDefault="00F111C3" w:rsidP="00025021">
      <w:pPr>
        <w:pStyle w:val="a3"/>
        <w:jc w:val="both"/>
        <w:rPr>
          <w:rFonts w:ascii="Times New Roman" w:hAnsi="Times New Roman" w:cs="Times New Roman"/>
        </w:rPr>
      </w:pPr>
      <w:r w:rsidRPr="008C7DEF">
        <w:rPr>
          <w:rStyle w:val="a5"/>
          <w:rFonts w:ascii="Times New Roman" w:hAnsi="Times New Roman" w:cs="Times New Roman"/>
        </w:rPr>
        <w:footnoteRef/>
      </w:r>
      <w:r w:rsidRPr="008C7DEF">
        <w:rPr>
          <w:rFonts w:ascii="Times New Roman" w:hAnsi="Times New Roman" w:cs="Times New Roman"/>
        </w:rPr>
        <w:t xml:space="preserve"> Годовой отчет 2015 </w:t>
      </w:r>
      <w:proofErr w:type="spellStart"/>
      <w:r w:rsidRPr="008C7DEF">
        <w:rPr>
          <w:rFonts w:ascii="Times New Roman" w:hAnsi="Times New Roman" w:cs="Times New Roman"/>
        </w:rPr>
        <w:t>Swiscom</w:t>
      </w:r>
      <w:proofErr w:type="spellEnd"/>
      <w:r w:rsidRPr="008C7DEF">
        <w:rPr>
          <w:rFonts w:ascii="Times New Roman" w:hAnsi="Times New Roman" w:cs="Times New Roman"/>
        </w:rPr>
        <w:t xml:space="preserve"> AG </w:t>
      </w:r>
      <w:r w:rsidRPr="008C7DEF">
        <w:rPr>
          <w:rFonts w:ascii="Times New Roman" w:hAnsi="Times New Roman" w:cs="Times New Roman"/>
          <w:lang w:val="en-US"/>
        </w:rPr>
        <w:t>URL</w:t>
      </w:r>
      <w:r w:rsidRPr="008C7DEF">
        <w:rPr>
          <w:rFonts w:ascii="Times New Roman" w:hAnsi="Times New Roman" w:cs="Times New Roman"/>
        </w:rPr>
        <w:t xml:space="preserve">: </w:t>
      </w:r>
      <w:r w:rsidRPr="008C7DEF">
        <w:rPr>
          <w:rFonts w:ascii="Times New Roman" w:hAnsi="Times New Roman" w:cs="Times New Roman"/>
          <w:lang w:val="en-US"/>
        </w:rPr>
        <w:t>http</w:t>
      </w:r>
      <w:r w:rsidRPr="008C7DEF">
        <w:rPr>
          <w:rFonts w:ascii="Times New Roman" w:hAnsi="Times New Roman" w:cs="Times New Roman"/>
        </w:rPr>
        <w:t>://</w:t>
      </w:r>
      <w:r w:rsidRPr="008C7DEF">
        <w:rPr>
          <w:rFonts w:ascii="Times New Roman" w:hAnsi="Times New Roman" w:cs="Times New Roman"/>
          <w:lang w:val="en-US"/>
        </w:rPr>
        <w:t>reports</w:t>
      </w:r>
      <w:r w:rsidRPr="008C7DEF">
        <w:rPr>
          <w:rFonts w:ascii="Times New Roman" w:hAnsi="Times New Roman" w:cs="Times New Roman"/>
        </w:rPr>
        <w:t>.</w:t>
      </w:r>
      <w:proofErr w:type="spellStart"/>
      <w:r w:rsidRPr="008C7DEF">
        <w:rPr>
          <w:rFonts w:ascii="Times New Roman" w:hAnsi="Times New Roman" w:cs="Times New Roman"/>
          <w:lang w:val="en-US"/>
        </w:rPr>
        <w:t>swisscom</w:t>
      </w:r>
      <w:proofErr w:type="spellEnd"/>
      <w:r w:rsidRPr="008C7DEF">
        <w:rPr>
          <w:rFonts w:ascii="Times New Roman" w:hAnsi="Times New Roman" w:cs="Times New Roman"/>
        </w:rPr>
        <w:t>.</w:t>
      </w:r>
      <w:proofErr w:type="spellStart"/>
      <w:r w:rsidRPr="008C7DEF">
        <w:rPr>
          <w:rFonts w:ascii="Times New Roman" w:hAnsi="Times New Roman" w:cs="Times New Roman"/>
          <w:lang w:val="en-US"/>
        </w:rPr>
        <w:t>ch</w:t>
      </w:r>
      <w:proofErr w:type="spellEnd"/>
      <w:r w:rsidRPr="008C7DEF">
        <w:rPr>
          <w:rFonts w:ascii="Times New Roman" w:hAnsi="Times New Roman" w:cs="Times New Roman"/>
        </w:rPr>
        <w:t>/</w:t>
      </w:r>
      <w:r w:rsidRPr="008C7DEF">
        <w:rPr>
          <w:rFonts w:ascii="Times New Roman" w:hAnsi="Times New Roman" w:cs="Times New Roman"/>
          <w:lang w:val="en-US"/>
        </w:rPr>
        <w:t>en</w:t>
      </w:r>
      <w:r w:rsidRPr="008C7DEF">
        <w:rPr>
          <w:rFonts w:ascii="Times New Roman" w:hAnsi="Times New Roman" w:cs="Times New Roman"/>
        </w:rPr>
        <w:t>/2015/</w:t>
      </w:r>
      <w:r w:rsidRPr="008C7DEF">
        <w:rPr>
          <w:rFonts w:ascii="Times New Roman" w:hAnsi="Times New Roman" w:cs="Times New Roman"/>
          <w:lang w:val="en-US"/>
        </w:rPr>
        <w:t>report</w:t>
      </w:r>
      <w:r w:rsidRPr="008C7DEF">
        <w:rPr>
          <w:rFonts w:ascii="Times New Roman" w:hAnsi="Times New Roman" w:cs="Times New Roman"/>
        </w:rPr>
        <w:t>/</w:t>
      </w:r>
      <w:r w:rsidRPr="008C7DEF">
        <w:rPr>
          <w:rFonts w:ascii="Times New Roman" w:hAnsi="Times New Roman" w:cs="Times New Roman"/>
          <w:lang w:val="en-US"/>
        </w:rPr>
        <w:t>annual</w:t>
      </w:r>
      <w:r w:rsidRPr="008C7DEF">
        <w:rPr>
          <w:rFonts w:ascii="Times New Roman" w:hAnsi="Times New Roman" w:cs="Times New Roman"/>
        </w:rPr>
        <w:t>-</w:t>
      </w:r>
      <w:r w:rsidRPr="008C7DEF">
        <w:rPr>
          <w:rFonts w:ascii="Times New Roman" w:hAnsi="Times New Roman" w:cs="Times New Roman"/>
          <w:lang w:val="en-US"/>
        </w:rPr>
        <w:t>report</w:t>
      </w:r>
      <w:r w:rsidRPr="008C7DEF">
        <w:rPr>
          <w:rFonts w:ascii="Times New Roman" w:hAnsi="Times New Roman" w:cs="Times New Roman"/>
        </w:rPr>
        <w:t>/</w:t>
      </w:r>
      <w:r w:rsidRPr="008C7DEF">
        <w:rPr>
          <w:rFonts w:ascii="Times New Roman" w:hAnsi="Times New Roman" w:cs="Times New Roman"/>
          <w:lang w:val="en-US"/>
        </w:rPr>
        <w:t>corporate</w:t>
      </w:r>
      <w:r w:rsidRPr="008C7DEF">
        <w:rPr>
          <w:rFonts w:ascii="Times New Roman" w:hAnsi="Times New Roman" w:cs="Times New Roman"/>
        </w:rPr>
        <w:t>-</w:t>
      </w:r>
      <w:r w:rsidRPr="008C7DEF">
        <w:rPr>
          <w:rFonts w:ascii="Times New Roman" w:hAnsi="Times New Roman" w:cs="Times New Roman"/>
          <w:lang w:val="en-US"/>
        </w:rPr>
        <w:t>governance</w:t>
      </w:r>
      <w:r w:rsidRPr="008C7DEF">
        <w:rPr>
          <w:rFonts w:ascii="Times New Roman" w:hAnsi="Times New Roman" w:cs="Times New Roman"/>
        </w:rPr>
        <w:t>-</w:t>
      </w:r>
      <w:r w:rsidRPr="008C7DEF">
        <w:rPr>
          <w:rFonts w:ascii="Times New Roman" w:hAnsi="Times New Roman" w:cs="Times New Roman"/>
          <w:lang w:val="en-US"/>
        </w:rPr>
        <w:t>and</w:t>
      </w:r>
      <w:r w:rsidRPr="008C7DEF">
        <w:rPr>
          <w:rFonts w:ascii="Times New Roman" w:hAnsi="Times New Roman" w:cs="Times New Roman"/>
        </w:rPr>
        <w:t>-</w:t>
      </w:r>
      <w:r w:rsidRPr="008C7DEF">
        <w:rPr>
          <w:rFonts w:ascii="Times New Roman" w:hAnsi="Times New Roman" w:cs="Times New Roman"/>
          <w:lang w:val="en-US"/>
        </w:rPr>
        <w:t>remuneration</w:t>
      </w:r>
      <w:r w:rsidRPr="008C7DEF">
        <w:rPr>
          <w:rFonts w:ascii="Times New Roman" w:hAnsi="Times New Roman" w:cs="Times New Roman"/>
        </w:rPr>
        <w:t>-</w:t>
      </w:r>
      <w:r w:rsidRPr="008C7DEF">
        <w:rPr>
          <w:rFonts w:ascii="Times New Roman" w:hAnsi="Times New Roman" w:cs="Times New Roman"/>
          <w:lang w:val="en-US"/>
        </w:rPr>
        <w:t>report</w:t>
      </w:r>
      <w:r w:rsidRPr="008C7DEF">
        <w:rPr>
          <w:rFonts w:ascii="Times New Roman" w:hAnsi="Times New Roman" w:cs="Times New Roman"/>
        </w:rPr>
        <w:t>/</w:t>
      </w:r>
      <w:r w:rsidRPr="008C7DEF">
        <w:rPr>
          <w:rFonts w:ascii="Times New Roman" w:hAnsi="Times New Roman" w:cs="Times New Roman"/>
          <w:lang w:val="en-US"/>
        </w:rPr>
        <w:t>corporate</w:t>
      </w:r>
      <w:r w:rsidRPr="008C7DEF">
        <w:rPr>
          <w:rFonts w:ascii="Times New Roman" w:hAnsi="Times New Roman" w:cs="Times New Roman"/>
        </w:rPr>
        <w:t>-</w:t>
      </w:r>
      <w:r w:rsidRPr="008C7DEF">
        <w:rPr>
          <w:rFonts w:ascii="Times New Roman" w:hAnsi="Times New Roman" w:cs="Times New Roman"/>
          <w:lang w:val="en-US"/>
        </w:rPr>
        <w:t>governance</w:t>
      </w:r>
      <w:r w:rsidRPr="008C7DEF">
        <w:rPr>
          <w:rFonts w:ascii="Times New Roman" w:hAnsi="Times New Roman" w:cs="Times New Roman"/>
        </w:rPr>
        <w:t>/2-</w:t>
      </w:r>
      <w:r w:rsidRPr="008C7DEF">
        <w:rPr>
          <w:rFonts w:ascii="Times New Roman" w:hAnsi="Times New Roman" w:cs="Times New Roman"/>
          <w:lang w:val="en-US"/>
        </w:rPr>
        <w:t>group</w:t>
      </w:r>
      <w:r w:rsidRPr="008C7DEF">
        <w:rPr>
          <w:rFonts w:ascii="Times New Roman" w:hAnsi="Times New Roman" w:cs="Times New Roman"/>
        </w:rPr>
        <w:t>-</w:t>
      </w:r>
      <w:r w:rsidRPr="008C7DEF">
        <w:rPr>
          <w:rFonts w:ascii="Times New Roman" w:hAnsi="Times New Roman" w:cs="Times New Roman"/>
          <w:lang w:val="en-US"/>
        </w:rPr>
        <w:t>structure</w:t>
      </w:r>
      <w:r w:rsidRPr="008C7DEF">
        <w:rPr>
          <w:rFonts w:ascii="Times New Roman" w:hAnsi="Times New Roman" w:cs="Times New Roman"/>
        </w:rPr>
        <w:t>-</w:t>
      </w:r>
      <w:r w:rsidRPr="008C7DEF">
        <w:rPr>
          <w:rFonts w:ascii="Times New Roman" w:hAnsi="Times New Roman" w:cs="Times New Roman"/>
          <w:lang w:val="en-US"/>
        </w:rPr>
        <w:t>and</w:t>
      </w:r>
      <w:r w:rsidRPr="008C7DEF">
        <w:rPr>
          <w:rFonts w:ascii="Times New Roman" w:hAnsi="Times New Roman" w:cs="Times New Roman"/>
        </w:rPr>
        <w:t>-</w:t>
      </w:r>
      <w:r w:rsidRPr="008C7DEF">
        <w:rPr>
          <w:rFonts w:ascii="Times New Roman" w:hAnsi="Times New Roman" w:cs="Times New Roman"/>
          <w:lang w:val="en-US"/>
        </w:rPr>
        <w:t>shareholders</w:t>
      </w:r>
    </w:p>
  </w:footnote>
  <w:footnote w:id="19">
    <w:p w:rsidR="00F111C3" w:rsidRPr="008C7DEF" w:rsidRDefault="00F111C3" w:rsidP="00025021">
      <w:pPr>
        <w:pStyle w:val="a3"/>
        <w:jc w:val="both"/>
        <w:rPr>
          <w:rFonts w:ascii="Times New Roman" w:hAnsi="Times New Roman" w:cs="Times New Roman"/>
        </w:rPr>
      </w:pPr>
      <w:r w:rsidRPr="008C7DEF">
        <w:rPr>
          <w:rStyle w:val="a5"/>
          <w:rFonts w:ascii="Times New Roman" w:hAnsi="Times New Roman" w:cs="Times New Roman"/>
        </w:rPr>
        <w:footnoteRef/>
      </w:r>
      <w:r w:rsidRPr="008C7DEF">
        <w:rPr>
          <w:rFonts w:ascii="Times New Roman" w:hAnsi="Times New Roman" w:cs="Times New Roman"/>
        </w:rPr>
        <w:t xml:space="preserve"> </w:t>
      </w:r>
      <w:r w:rsidRPr="008C7DEF">
        <w:rPr>
          <w:rFonts w:ascii="Times New Roman" w:hAnsi="Times New Roman" w:cs="Times New Roman"/>
          <w:color w:val="000000"/>
          <w:shd w:val="clear" w:color="auto" w:fill="FFFFFF"/>
        </w:rPr>
        <w:t>Суханов Е.А. Сравнительное корпоративное право. М.: Статут. 2014. С. 263-265.</w:t>
      </w:r>
    </w:p>
  </w:footnote>
  <w:footnote w:id="20">
    <w:p w:rsidR="00F111C3" w:rsidRPr="008C7DEF" w:rsidRDefault="00F111C3" w:rsidP="00E05492">
      <w:pPr>
        <w:jc w:val="both"/>
        <w:rPr>
          <w:rFonts w:ascii="Times New Roman" w:hAnsi="Times New Roman" w:cs="Times New Roman"/>
          <w:sz w:val="20"/>
          <w:szCs w:val="20"/>
        </w:rPr>
      </w:pPr>
      <w:r w:rsidRPr="008C7DEF">
        <w:rPr>
          <w:rStyle w:val="a5"/>
          <w:rFonts w:ascii="Times New Roman" w:hAnsi="Times New Roman" w:cs="Times New Roman"/>
          <w:sz w:val="20"/>
          <w:szCs w:val="20"/>
        </w:rPr>
        <w:footnoteRef/>
      </w:r>
      <w:r w:rsidRPr="008C7DEF">
        <w:rPr>
          <w:rFonts w:ascii="Times New Roman" w:hAnsi="Times New Roman" w:cs="Times New Roman"/>
          <w:sz w:val="20"/>
          <w:szCs w:val="20"/>
        </w:rPr>
        <w:t xml:space="preserve"> Федеральный закон от 23 ноября 2009 г. N 261-ФЗ (ред. от 3 июля 2016 г.) «Об энергосбережении и о повышении энергетической эффективности и о внесении изменений в отдельные законодательные акты Российской Федерации» (с измен</w:t>
      </w:r>
      <w:proofErr w:type="gramStart"/>
      <w:r w:rsidRPr="008C7DEF">
        <w:rPr>
          <w:rFonts w:ascii="Times New Roman" w:hAnsi="Times New Roman" w:cs="Times New Roman"/>
          <w:sz w:val="20"/>
          <w:szCs w:val="20"/>
        </w:rPr>
        <w:t>.</w:t>
      </w:r>
      <w:proofErr w:type="gramEnd"/>
      <w:r w:rsidRPr="008C7DEF">
        <w:rPr>
          <w:rFonts w:ascii="Times New Roman" w:hAnsi="Times New Roman" w:cs="Times New Roman"/>
          <w:sz w:val="20"/>
          <w:szCs w:val="20"/>
        </w:rPr>
        <w:t xml:space="preserve"> </w:t>
      </w:r>
      <w:proofErr w:type="gramStart"/>
      <w:r w:rsidRPr="008C7DEF">
        <w:rPr>
          <w:rFonts w:ascii="Times New Roman" w:hAnsi="Times New Roman" w:cs="Times New Roman"/>
          <w:sz w:val="20"/>
          <w:szCs w:val="20"/>
        </w:rPr>
        <w:t>и</w:t>
      </w:r>
      <w:proofErr w:type="gramEnd"/>
      <w:r w:rsidRPr="008C7DEF">
        <w:rPr>
          <w:rFonts w:ascii="Times New Roman" w:hAnsi="Times New Roman" w:cs="Times New Roman"/>
          <w:sz w:val="20"/>
          <w:szCs w:val="20"/>
        </w:rPr>
        <w:t xml:space="preserve"> доп. от 03 июля 2016 г. N 269-ФЗ) // Собрание законодательства РФ. 30 ноября 2009 г. N 48, ст. 5711.</w:t>
      </w:r>
    </w:p>
  </w:footnote>
  <w:footnote w:id="21">
    <w:p w:rsidR="00F111C3" w:rsidRPr="008C7DEF" w:rsidRDefault="00F111C3" w:rsidP="00C52D0F">
      <w:pPr>
        <w:pStyle w:val="a3"/>
        <w:contextualSpacing/>
        <w:jc w:val="both"/>
        <w:rPr>
          <w:rFonts w:ascii="Times New Roman" w:hAnsi="Times New Roman" w:cs="Times New Roman"/>
        </w:rPr>
      </w:pPr>
      <w:r w:rsidRPr="008C7DEF">
        <w:rPr>
          <w:rStyle w:val="a5"/>
          <w:rFonts w:ascii="Times New Roman" w:hAnsi="Times New Roman" w:cs="Times New Roman"/>
        </w:rPr>
        <w:footnoteRef/>
      </w:r>
      <w:r w:rsidRPr="008C7DEF">
        <w:rPr>
          <w:rFonts w:ascii="Times New Roman" w:hAnsi="Times New Roman" w:cs="Times New Roman"/>
        </w:rPr>
        <w:t xml:space="preserve"> Суханов Е. А. О юридических лицах публичного права // Вестник гражданского права. 2011. № 2. С. 5.</w:t>
      </w:r>
    </w:p>
  </w:footnote>
  <w:footnote w:id="22">
    <w:p w:rsidR="00F111C3" w:rsidRPr="008C7DEF" w:rsidRDefault="00F111C3" w:rsidP="00C52D0F">
      <w:pPr>
        <w:pStyle w:val="a3"/>
        <w:jc w:val="both"/>
        <w:rPr>
          <w:rFonts w:ascii="Times New Roman" w:hAnsi="Times New Roman" w:cs="Times New Roman"/>
        </w:rPr>
      </w:pPr>
      <w:r w:rsidRPr="008C7DEF">
        <w:rPr>
          <w:rStyle w:val="a5"/>
          <w:rFonts w:ascii="Times New Roman" w:hAnsi="Times New Roman" w:cs="Times New Roman"/>
        </w:rPr>
        <w:footnoteRef/>
      </w:r>
      <w:r w:rsidRPr="008C7DEF">
        <w:rPr>
          <w:rFonts w:ascii="Times New Roman" w:hAnsi="Times New Roman" w:cs="Times New Roman"/>
        </w:rPr>
        <w:t xml:space="preserve"> Доклад о состоянии конкуренции в Российской Федерации, подготовленный ФАС РФ // URL </w:t>
      </w:r>
      <w:hyperlink r:id="rId4" w:history="1">
        <w:r w:rsidRPr="008C7DEF">
          <w:rPr>
            <w:rStyle w:val="a6"/>
            <w:rFonts w:ascii="Times New Roman" w:hAnsi="Times New Roman" w:cs="Times New Roman"/>
          </w:rPr>
          <w:t>http://fas.gov.ru/about/list-of-reports/report.html?id=1720</w:t>
        </w:r>
      </w:hyperlink>
    </w:p>
  </w:footnote>
  <w:footnote w:id="23">
    <w:p w:rsidR="00F111C3" w:rsidRPr="008C7DEF" w:rsidRDefault="00F111C3" w:rsidP="00C52D0F">
      <w:pPr>
        <w:pStyle w:val="a3"/>
        <w:jc w:val="both"/>
        <w:rPr>
          <w:rFonts w:ascii="Times New Roman" w:hAnsi="Times New Roman" w:cs="Times New Roman"/>
          <w:lang w:val="en-US"/>
        </w:rPr>
      </w:pPr>
      <w:r w:rsidRPr="008C7DEF">
        <w:rPr>
          <w:rStyle w:val="a5"/>
          <w:rFonts w:ascii="Times New Roman" w:hAnsi="Times New Roman" w:cs="Times New Roman"/>
        </w:rPr>
        <w:footnoteRef/>
      </w:r>
      <w:r w:rsidRPr="008C7DEF">
        <w:rPr>
          <w:rFonts w:ascii="Times New Roman" w:hAnsi="Times New Roman" w:cs="Times New Roman"/>
        </w:rPr>
        <w:t xml:space="preserve"> Законопроект № 552688-6 «Об особенностях реорганизации федерального государственного унитарного предприятия "Почта России" и о внесении изменений в отдельные законодательные акты Российской Федерации» (ред., внесенная в ГД ФС РФ, текст по состоянию на 20 июля 2017 г.). </w:t>
      </w:r>
      <w:r w:rsidRPr="008C7DEF">
        <w:rPr>
          <w:rFonts w:ascii="Times New Roman" w:hAnsi="Times New Roman" w:cs="Times New Roman"/>
          <w:color w:val="000000" w:themeColor="text1"/>
          <w:lang w:val="en-US"/>
        </w:rPr>
        <w:t xml:space="preserve">URL: </w:t>
      </w:r>
      <w:r w:rsidRPr="008C7DEF">
        <w:rPr>
          <w:rFonts w:ascii="Times New Roman" w:hAnsi="Times New Roman" w:cs="Times New Roman"/>
          <w:lang w:val="en-US"/>
        </w:rPr>
        <w:t>http://asozd2.duma.gov.ru/main.nsf/%28SpravkaNew%29?OpenAgent&amp;RN=552688-6&amp;02</w:t>
      </w:r>
    </w:p>
  </w:footnote>
  <w:footnote w:id="24">
    <w:p w:rsidR="00F111C3" w:rsidRPr="008C7DEF" w:rsidRDefault="00F111C3" w:rsidP="00C52D0F">
      <w:pPr>
        <w:pStyle w:val="a3"/>
        <w:jc w:val="both"/>
        <w:rPr>
          <w:rFonts w:ascii="Times New Roman" w:hAnsi="Times New Roman" w:cs="Times New Roman"/>
        </w:rPr>
      </w:pPr>
      <w:r w:rsidRPr="008C7DEF">
        <w:rPr>
          <w:rStyle w:val="a5"/>
          <w:rFonts w:ascii="Times New Roman" w:hAnsi="Times New Roman" w:cs="Times New Roman"/>
        </w:rPr>
        <w:footnoteRef/>
      </w:r>
      <w:r w:rsidRPr="008C7DEF">
        <w:rPr>
          <w:rFonts w:ascii="Times New Roman" w:hAnsi="Times New Roman" w:cs="Times New Roman"/>
        </w:rPr>
        <w:t xml:space="preserve"> Особенности корпоративного управления в хозяйственных обществах с преобладающим участием государства будут рассмотрены в настоящей главе далее. </w:t>
      </w:r>
    </w:p>
  </w:footnote>
  <w:footnote w:id="25">
    <w:p w:rsidR="00F111C3" w:rsidRPr="008C7DEF" w:rsidRDefault="00F111C3" w:rsidP="009D5163">
      <w:pPr>
        <w:pStyle w:val="a3"/>
        <w:jc w:val="both"/>
        <w:rPr>
          <w:rFonts w:ascii="Times New Roman" w:hAnsi="Times New Roman" w:cs="Times New Roman"/>
        </w:rPr>
      </w:pPr>
      <w:r w:rsidRPr="008C7DEF">
        <w:rPr>
          <w:rStyle w:val="a5"/>
          <w:rFonts w:ascii="Times New Roman" w:hAnsi="Times New Roman" w:cs="Times New Roman"/>
        </w:rPr>
        <w:footnoteRef/>
      </w:r>
      <w:r w:rsidRPr="008C7DEF">
        <w:rPr>
          <w:rFonts w:ascii="Times New Roman" w:hAnsi="Times New Roman" w:cs="Times New Roman"/>
        </w:rPr>
        <w:t xml:space="preserve"> Согласно ст. 38 Закона о приватизации «золотая акция» </w:t>
      </w:r>
      <w:r w:rsidR="000B2261" w:rsidRPr="008C7DEF">
        <w:rPr>
          <w:rFonts w:ascii="Times New Roman" w:hAnsi="Times New Roman" w:cs="Times New Roman"/>
        </w:rPr>
        <w:t>–</w:t>
      </w:r>
      <w:r w:rsidRPr="008C7DEF">
        <w:rPr>
          <w:rFonts w:ascii="Times New Roman" w:hAnsi="Times New Roman" w:cs="Times New Roman"/>
        </w:rPr>
        <w:t xml:space="preserve"> специальное право государства на участие в управлении акционерным обществом; несмотря на название, не является ценной бумагой. Заметим, что изначально Указ Президента РФ от 16 ноября 1992 г. N 1392 в редакции Указа Президента РФ от 16 апреля 1998 г.</w:t>
      </w:r>
      <w:r w:rsidRPr="008C7DEF">
        <w:rPr>
          <w:rFonts w:ascii="Times New Roman" w:hAnsi="Times New Roman" w:cs="Times New Roman"/>
          <w:lang w:val="en-US"/>
        </w:rPr>
        <w:t>N</w:t>
      </w:r>
      <w:r w:rsidRPr="008C7DEF">
        <w:rPr>
          <w:rFonts w:ascii="Times New Roman" w:hAnsi="Times New Roman" w:cs="Times New Roman"/>
        </w:rPr>
        <w:t xml:space="preserve"> 396 "О мерах по реализации промышленной политики при приватизации государственных предприятий" рассматривал «золотую акцию» именно как ценную бумагу, поскольку п. 4 Указа в данной редакции предусматривал возможность ее отчуждения, но с последующей конвертацией в обыкновенные акции.</w:t>
      </w:r>
    </w:p>
  </w:footnote>
  <w:footnote w:id="26">
    <w:p w:rsidR="00F111C3" w:rsidRPr="008C7DEF" w:rsidRDefault="00F111C3" w:rsidP="0072790B">
      <w:pPr>
        <w:pStyle w:val="a3"/>
        <w:jc w:val="both"/>
        <w:rPr>
          <w:rFonts w:ascii="Times New Roman" w:hAnsi="Times New Roman" w:cs="Times New Roman"/>
        </w:rPr>
      </w:pPr>
      <w:r w:rsidRPr="008C7DEF">
        <w:rPr>
          <w:rStyle w:val="a5"/>
          <w:rFonts w:ascii="Times New Roman" w:hAnsi="Times New Roman" w:cs="Times New Roman"/>
        </w:rPr>
        <w:footnoteRef/>
      </w:r>
      <w:r w:rsidRPr="008C7DEF">
        <w:rPr>
          <w:rFonts w:ascii="Times New Roman" w:hAnsi="Times New Roman" w:cs="Times New Roman"/>
        </w:rPr>
        <w:t xml:space="preserve"> Постановление Правительства РФ от 3 декабря 2004 г. </w:t>
      </w:r>
      <w:r w:rsidRPr="008C7DEF">
        <w:rPr>
          <w:rFonts w:ascii="Times New Roman" w:hAnsi="Times New Roman" w:cs="Times New Roman"/>
          <w:lang w:val="en-US"/>
        </w:rPr>
        <w:t>N</w:t>
      </w:r>
      <w:r w:rsidRPr="008C7DEF">
        <w:rPr>
          <w:rFonts w:ascii="Times New Roman" w:hAnsi="Times New Roman" w:cs="Times New Roman"/>
        </w:rPr>
        <w:t xml:space="preserve"> 738 "Об управлении находящимися в федеральной собственности акциями открытых акционерных обществ и использовании специального права на участие Российской Федерации в управлении акционерными обществами ("золотой акции")"// "Собрание законодательства РФ", 13 декабря 2004 г., N 50, ст. 5073.</w:t>
      </w:r>
    </w:p>
  </w:footnote>
  <w:footnote w:id="27">
    <w:p w:rsidR="00F111C3" w:rsidRPr="008C7DEF" w:rsidRDefault="00F111C3" w:rsidP="001C6F8D">
      <w:pPr>
        <w:pStyle w:val="a3"/>
        <w:jc w:val="both"/>
        <w:rPr>
          <w:rFonts w:ascii="Times New Roman" w:hAnsi="Times New Roman" w:cs="Times New Roman"/>
        </w:rPr>
      </w:pPr>
      <w:r w:rsidRPr="008C7DEF">
        <w:rPr>
          <w:rStyle w:val="a5"/>
          <w:rFonts w:ascii="Times New Roman" w:hAnsi="Times New Roman" w:cs="Times New Roman"/>
        </w:rPr>
        <w:footnoteRef/>
      </w:r>
      <w:r w:rsidRPr="008C7DEF">
        <w:rPr>
          <w:rFonts w:ascii="Times New Roman" w:hAnsi="Times New Roman" w:cs="Times New Roman"/>
        </w:rPr>
        <w:t xml:space="preserve"> Постановление Правительства РФ от 15 апреля 2014 г. N 327 (ред. от 31 марта 2017 г.) «Об утверждении государственной программы Российской Федерации «Управление федеральным имуществом» (с измен</w:t>
      </w:r>
      <w:proofErr w:type="gramStart"/>
      <w:r w:rsidRPr="008C7DEF">
        <w:rPr>
          <w:rFonts w:ascii="Times New Roman" w:hAnsi="Times New Roman" w:cs="Times New Roman"/>
        </w:rPr>
        <w:t>.</w:t>
      </w:r>
      <w:proofErr w:type="gramEnd"/>
      <w:r w:rsidRPr="008C7DEF">
        <w:rPr>
          <w:rFonts w:ascii="Times New Roman" w:hAnsi="Times New Roman" w:cs="Times New Roman"/>
        </w:rPr>
        <w:t xml:space="preserve"> </w:t>
      </w:r>
      <w:proofErr w:type="gramStart"/>
      <w:r w:rsidRPr="008C7DEF">
        <w:rPr>
          <w:rFonts w:ascii="Times New Roman" w:hAnsi="Times New Roman" w:cs="Times New Roman"/>
        </w:rPr>
        <w:t>и</w:t>
      </w:r>
      <w:proofErr w:type="gramEnd"/>
      <w:r w:rsidRPr="008C7DEF">
        <w:rPr>
          <w:rFonts w:ascii="Times New Roman" w:hAnsi="Times New Roman" w:cs="Times New Roman"/>
        </w:rPr>
        <w:t xml:space="preserve"> доп. от 31 марта 2017 г. N 381-12) // Собрание законодательства РФ. 5 мая 2014 г. N 18 (часть III), ст. 2172.</w:t>
      </w:r>
    </w:p>
  </w:footnote>
  <w:footnote w:id="28">
    <w:p w:rsidR="00F111C3" w:rsidRPr="00B24B03" w:rsidRDefault="00F111C3" w:rsidP="001C6F8D">
      <w:pPr>
        <w:pStyle w:val="a3"/>
        <w:jc w:val="both"/>
        <w:rPr>
          <w:rFonts w:ascii="Times New Roman" w:hAnsi="Times New Roman" w:cs="Times New Roman"/>
          <w:lang w:val="en-US"/>
        </w:rPr>
      </w:pPr>
      <w:r w:rsidRPr="008C7DEF">
        <w:rPr>
          <w:rStyle w:val="a5"/>
          <w:rFonts w:ascii="Times New Roman" w:hAnsi="Times New Roman" w:cs="Times New Roman"/>
        </w:rPr>
        <w:footnoteRef/>
      </w:r>
      <w:r w:rsidRPr="008C7DEF">
        <w:rPr>
          <w:rFonts w:ascii="Times New Roman" w:hAnsi="Times New Roman" w:cs="Times New Roman"/>
        </w:rPr>
        <w:t xml:space="preserve"> См. например: Государство может отказаться от «золотых акций» // Ведомости: Электронное периодическое издание. 2 марта 2016. </w:t>
      </w:r>
      <w:r w:rsidRPr="008C7DEF">
        <w:rPr>
          <w:rFonts w:ascii="Times New Roman" w:hAnsi="Times New Roman" w:cs="Times New Roman"/>
          <w:lang w:val="en-US"/>
        </w:rPr>
        <w:t>URL</w:t>
      </w:r>
      <w:r w:rsidRPr="00B24B03">
        <w:rPr>
          <w:rFonts w:ascii="Times New Roman" w:hAnsi="Times New Roman" w:cs="Times New Roman"/>
          <w:lang w:val="en-US"/>
        </w:rPr>
        <w:t xml:space="preserve">: </w:t>
      </w:r>
      <w:hyperlink r:id="rId5" w:history="1">
        <w:r w:rsidRPr="008C7DEF">
          <w:rPr>
            <w:rStyle w:val="a6"/>
            <w:rFonts w:ascii="Times New Roman" w:hAnsi="Times New Roman" w:cs="Times New Roman"/>
            <w:lang w:val="en-US"/>
          </w:rPr>
          <w:t>http</w:t>
        </w:r>
        <w:r w:rsidRPr="00B24B03">
          <w:rPr>
            <w:rStyle w:val="a6"/>
            <w:rFonts w:ascii="Times New Roman" w:hAnsi="Times New Roman" w:cs="Times New Roman"/>
            <w:lang w:val="en-US"/>
          </w:rPr>
          <w:t>://</w:t>
        </w:r>
        <w:r w:rsidRPr="008C7DEF">
          <w:rPr>
            <w:rStyle w:val="a6"/>
            <w:rFonts w:ascii="Times New Roman" w:hAnsi="Times New Roman" w:cs="Times New Roman"/>
            <w:lang w:val="en-US"/>
          </w:rPr>
          <w:t>www</w:t>
        </w:r>
        <w:r w:rsidRPr="00B24B03">
          <w:rPr>
            <w:rStyle w:val="a6"/>
            <w:rFonts w:ascii="Times New Roman" w:hAnsi="Times New Roman" w:cs="Times New Roman"/>
            <w:lang w:val="en-US"/>
          </w:rPr>
          <w:t>.</w:t>
        </w:r>
        <w:r w:rsidRPr="008C7DEF">
          <w:rPr>
            <w:rStyle w:val="a6"/>
            <w:rFonts w:ascii="Times New Roman" w:hAnsi="Times New Roman" w:cs="Times New Roman"/>
            <w:lang w:val="en-US"/>
          </w:rPr>
          <w:t>vedomosti</w:t>
        </w:r>
        <w:r w:rsidRPr="00B24B03">
          <w:rPr>
            <w:rStyle w:val="a6"/>
            <w:rFonts w:ascii="Times New Roman" w:hAnsi="Times New Roman" w:cs="Times New Roman"/>
            <w:lang w:val="en-US"/>
          </w:rPr>
          <w:t>.</w:t>
        </w:r>
        <w:r w:rsidRPr="008C7DEF">
          <w:rPr>
            <w:rStyle w:val="a6"/>
            <w:rFonts w:ascii="Times New Roman" w:hAnsi="Times New Roman" w:cs="Times New Roman"/>
            <w:lang w:val="en-US"/>
          </w:rPr>
          <w:t>ru</w:t>
        </w:r>
        <w:r w:rsidRPr="00B24B03">
          <w:rPr>
            <w:rStyle w:val="a6"/>
            <w:rFonts w:ascii="Times New Roman" w:hAnsi="Times New Roman" w:cs="Times New Roman"/>
            <w:lang w:val="en-US"/>
          </w:rPr>
          <w:t>/</w:t>
        </w:r>
        <w:r w:rsidRPr="008C7DEF">
          <w:rPr>
            <w:rStyle w:val="a6"/>
            <w:rFonts w:ascii="Times New Roman" w:hAnsi="Times New Roman" w:cs="Times New Roman"/>
            <w:lang w:val="en-US"/>
          </w:rPr>
          <w:t>economics</w:t>
        </w:r>
        <w:r w:rsidRPr="00B24B03">
          <w:rPr>
            <w:rStyle w:val="a6"/>
            <w:rFonts w:ascii="Times New Roman" w:hAnsi="Times New Roman" w:cs="Times New Roman"/>
            <w:lang w:val="en-US"/>
          </w:rPr>
          <w:t>/</w:t>
        </w:r>
        <w:r w:rsidRPr="008C7DEF">
          <w:rPr>
            <w:rStyle w:val="a6"/>
            <w:rFonts w:ascii="Times New Roman" w:hAnsi="Times New Roman" w:cs="Times New Roman"/>
            <w:lang w:val="en-US"/>
          </w:rPr>
          <w:t>articles</w:t>
        </w:r>
        <w:r w:rsidRPr="00B24B03">
          <w:rPr>
            <w:rStyle w:val="a6"/>
            <w:rFonts w:ascii="Times New Roman" w:hAnsi="Times New Roman" w:cs="Times New Roman"/>
            <w:lang w:val="en-US"/>
          </w:rPr>
          <w:t>/2016/03/02/632165-</w:t>
        </w:r>
        <w:r w:rsidRPr="008C7DEF">
          <w:rPr>
            <w:rStyle w:val="a6"/>
            <w:rFonts w:ascii="Times New Roman" w:hAnsi="Times New Roman" w:cs="Times New Roman"/>
            <w:lang w:val="en-US"/>
          </w:rPr>
          <w:t>gosudarstvo</w:t>
        </w:r>
        <w:r w:rsidRPr="00B24B03">
          <w:rPr>
            <w:rStyle w:val="a6"/>
            <w:rFonts w:ascii="Times New Roman" w:hAnsi="Times New Roman" w:cs="Times New Roman"/>
            <w:lang w:val="en-US"/>
          </w:rPr>
          <w:t>-</w:t>
        </w:r>
        <w:r w:rsidRPr="008C7DEF">
          <w:rPr>
            <w:rStyle w:val="a6"/>
            <w:rFonts w:ascii="Times New Roman" w:hAnsi="Times New Roman" w:cs="Times New Roman"/>
            <w:lang w:val="en-US"/>
          </w:rPr>
          <w:t>mozhet</w:t>
        </w:r>
        <w:r w:rsidRPr="00B24B03">
          <w:rPr>
            <w:rStyle w:val="a6"/>
            <w:rFonts w:ascii="Times New Roman" w:hAnsi="Times New Roman" w:cs="Times New Roman"/>
            <w:lang w:val="en-US"/>
          </w:rPr>
          <w:t>-</w:t>
        </w:r>
        <w:r w:rsidRPr="008C7DEF">
          <w:rPr>
            <w:rStyle w:val="a6"/>
            <w:rFonts w:ascii="Times New Roman" w:hAnsi="Times New Roman" w:cs="Times New Roman"/>
            <w:lang w:val="en-US"/>
          </w:rPr>
          <w:t>otkazatsya</w:t>
        </w:r>
        <w:r w:rsidRPr="00B24B03">
          <w:rPr>
            <w:rStyle w:val="a6"/>
            <w:rFonts w:ascii="Times New Roman" w:hAnsi="Times New Roman" w:cs="Times New Roman"/>
            <w:lang w:val="en-US"/>
          </w:rPr>
          <w:t>-</w:t>
        </w:r>
        <w:r w:rsidRPr="008C7DEF">
          <w:rPr>
            <w:rStyle w:val="a6"/>
            <w:rFonts w:ascii="Times New Roman" w:hAnsi="Times New Roman" w:cs="Times New Roman"/>
            <w:lang w:val="en-US"/>
          </w:rPr>
          <w:t>zolotih</w:t>
        </w:r>
        <w:r w:rsidRPr="00B24B03">
          <w:rPr>
            <w:rStyle w:val="a6"/>
            <w:rFonts w:ascii="Times New Roman" w:hAnsi="Times New Roman" w:cs="Times New Roman"/>
            <w:lang w:val="en-US"/>
          </w:rPr>
          <w:t>-</w:t>
        </w:r>
        <w:r w:rsidRPr="008C7DEF">
          <w:rPr>
            <w:rStyle w:val="a6"/>
            <w:rFonts w:ascii="Times New Roman" w:hAnsi="Times New Roman" w:cs="Times New Roman"/>
            <w:lang w:val="en-US"/>
          </w:rPr>
          <w:t>aktsii</w:t>
        </w:r>
      </w:hyperlink>
    </w:p>
  </w:footnote>
  <w:footnote w:id="29">
    <w:p w:rsidR="00F111C3" w:rsidRPr="008C7DEF" w:rsidRDefault="00F111C3" w:rsidP="008021B1">
      <w:pPr>
        <w:pStyle w:val="a3"/>
        <w:jc w:val="both"/>
        <w:rPr>
          <w:rFonts w:ascii="Times New Roman" w:hAnsi="Times New Roman" w:cs="Times New Roman"/>
        </w:rPr>
      </w:pPr>
      <w:r w:rsidRPr="008C7DEF">
        <w:rPr>
          <w:rStyle w:val="a5"/>
          <w:rFonts w:ascii="Times New Roman" w:hAnsi="Times New Roman" w:cs="Times New Roman"/>
        </w:rPr>
        <w:footnoteRef/>
      </w:r>
      <w:r w:rsidRPr="008C7DEF">
        <w:rPr>
          <w:rFonts w:ascii="Times New Roman" w:hAnsi="Times New Roman" w:cs="Times New Roman"/>
        </w:rPr>
        <w:t>Государственная корпорация «Агентство по страхованию вкладов», Государственная корпорация «Банк развития и внешнеэкономической деятельности (Внешэкономбанк)», Государственная корпорация по атомной энергии «Росатом», Государственная корпорация по содействию разработке, производству и экспорту высокотехнологичной промышленной продукции «</w:t>
      </w:r>
      <w:proofErr w:type="spellStart"/>
      <w:r w:rsidRPr="008C7DEF">
        <w:rPr>
          <w:rFonts w:ascii="Times New Roman" w:hAnsi="Times New Roman" w:cs="Times New Roman"/>
        </w:rPr>
        <w:t>Ростех</w:t>
      </w:r>
      <w:proofErr w:type="spellEnd"/>
      <w:r w:rsidRPr="008C7DEF">
        <w:rPr>
          <w:rFonts w:ascii="Times New Roman" w:hAnsi="Times New Roman" w:cs="Times New Roman"/>
        </w:rPr>
        <w:t>», Государственная корпорация по космической деятельности «Роскосмос», Государственная корпорация — Фонд содействия реформированию жилищно-коммунального хозяйства.</w:t>
      </w:r>
    </w:p>
  </w:footnote>
  <w:footnote w:id="30">
    <w:p w:rsidR="00F111C3" w:rsidRPr="008C7DEF" w:rsidRDefault="00F111C3">
      <w:pPr>
        <w:pStyle w:val="a3"/>
        <w:rPr>
          <w:rFonts w:ascii="Times New Roman" w:hAnsi="Times New Roman" w:cs="Times New Roman"/>
        </w:rPr>
      </w:pPr>
      <w:r w:rsidRPr="008C7DEF">
        <w:rPr>
          <w:rStyle w:val="a5"/>
          <w:rFonts w:ascii="Times New Roman" w:hAnsi="Times New Roman" w:cs="Times New Roman"/>
        </w:rPr>
        <w:footnoteRef/>
      </w:r>
      <w:r w:rsidRPr="008C7DEF">
        <w:rPr>
          <w:rFonts w:ascii="Times New Roman" w:hAnsi="Times New Roman" w:cs="Times New Roman"/>
        </w:rPr>
        <w:t>Государственная компания «Российские автомобильные дороги» («</w:t>
      </w:r>
      <w:proofErr w:type="spellStart"/>
      <w:r w:rsidRPr="008C7DEF">
        <w:rPr>
          <w:rFonts w:ascii="Times New Roman" w:hAnsi="Times New Roman" w:cs="Times New Roman"/>
        </w:rPr>
        <w:t>Автодор</w:t>
      </w:r>
      <w:proofErr w:type="spellEnd"/>
      <w:r w:rsidRPr="008C7DEF">
        <w:rPr>
          <w:rFonts w:ascii="Times New Roman" w:hAnsi="Times New Roman" w:cs="Times New Roman"/>
        </w:rPr>
        <w:t>»).</w:t>
      </w:r>
    </w:p>
  </w:footnote>
  <w:footnote w:id="31">
    <w:p w:rsidR="00F111C3" w:rsidRPr="008C7DEF" w:rsidRDefault="00F111C3" w:rsidP="00B231C3">
      <w:pPr>
        <w:spacing w:line="240" w:lineRule="auto"/>
        <w:contextualSpacing/>
        <w:jc w:val="both"/>
        <w:rPr>
          <w:rFonts w:ascii="Times New Roman" w:eastAsia="Times New Roman" w:hAnsi="Times New Roman" w:cs="Times New Roman"/>
          <w:sz w:val="20"/>
          <w:szCs w:val="20"/>
          <w:lang w:eastAsia="ja-JP"/>
        </w:rPr>
      </w:pPr>
      <w:r w:rsidRPr="008C7DEF">
        <w:rPr>
          <w:rStyle w:val="a5"/>
          <w:rFonts w:ascii="Times New Roman" w:hAnsi="Times New Roman" w:cs="Times New Roman"/>
          <w:sz w:val="20"/>
          <w:szCs w:val="20"/>
        </w:rPr>
        <w:footnoteRef/>
      </w:r>
      <w:r w:rsidRPr="008C7DEF">
        <w:rPr>
          <w:rFonts w:ascii="Times New Roman" w:hAnsi="Times New Roman" w:cs="Times New Roman"/>
          <w:sz w:val="20"/>
          <w:szCs w:val="20"/>
        </w:rPr>
        <w:t xml:space="preserve"> Федеральный закон от 3 июля 2016 г. № 236-ФЗ «О публично-правовых компаниях в Российской Федерации и о внесении изменений в отдельные законодательные акты Российской Федерации» // </w:t>
      </w:r>
      <w:r w:rsidRPr="008C7DEF">
        <w:rPr>
          <w:rFonts w:ascii="Times New Roman" w:eastAsia="Times New Roman" w:hAnsi="Times New Roman" w:cs="Times New Roman"/>
          <w:sz w:val="20"/>
          <w:szCs w:val="20"/>
          <w:lang w:eastAsia="ja-JP"/>
        </w:rPr>
        <w:t>СЗ РФ, 4 июля 2016 г., № 27 (Часть I), ст. 4169.</w:t>
      </w:r>
    </w:p>
  </w:footnote>
  <w:footnote w:id="32">
    <w:p w:rsidR="00F111C3" w:rsidRPr="008C7DEF" w:rsidRDefault="00F111C3" w:rsidP="00B231C3">
      <w:pPr>
        <w:spacing w:after="0" w:line="240" w:lineRule="auto"/>
        <w:contextualSpacing/>
        <w:jc w:val="both"/>
        <w:rPr>
          <w:rFonts w:ascii="Times New Roman" w:eastAsia="Times New Roman" w:hAnsi="Times New Roman" w:cs="Times New Roman"/>
          <w:sz w:val="20"/>
          <w:szCs w:val="20"/>
          <w:lang w:eastAsia="ja-JP"/>
        </w:rPr>
      </w:pPr>
      <w:r w:rsidRPr="008C7DEF">
        <w:rPr>
          <w:rStyle w:val="a5"/>
          <w:rFonts w:ascii="Times New Roman" w:hAnsi="Times New Roman" w:cs="Times New Roman"/>
          <w:sz w:val="20"/>
          <w:szCs w:val="20"/>
        </w:rPr>
        <w:footnoteRef/>
      </w:r>
      <w:r w:rsidRPr="008C7DEF">
        <w:rPr>
          <w:rFonts w:ascii="Times New Roman" w:hAnsi="Times New Roman" w:cs="Times New Roman"/>
          <w:sz w:val="20"/>
          <w:szCs w:val="20"/>
        </w:rPr>
        <w:t xml:space="preserve"> Ст. 15, 16 Федеральный закон от 3 июля 2016 г. № 236-ФЗ «О публично-правовых компаниях в Российской Федерации и о внесении изменений в отдельные законодательные акты Российской Федерации» // </w:t>
      </w:r>
      <w:r w:rsidRPr="008C7DEF">
        <w:rPr>
          <w:rFonts w:ascii="Times New Roman" w:eastAsia="Times New Roman" w:hAnsi="Times New Roman" w:cs="Times New Roman"/>
          <w:sz w:val="20"/>
          <w:szCs w:val="20"/>
          <w:lang w:eastAsia="ja-JP"/>
        </w:rPr>
        <w:t xml:space="preserve">СЗ РФ. 4 июля 2016 г. № 27 (Часть </w:t>
      </w:r>
      <w:r w:rsidRPr="008C7DEF">
        <w:rPr>
          <w:rFonts w:ascii="Times New Roman" w:eastAsia="Times New Roman" w:hAnsi="Times New Roman" w:cs="Times New Roman"/>
          <w:sz w:val="20"/>
          <w:szCs w:val="20"/>
          <w:lang w:val="en-US" w:eastAsia="ja-JP"/>
        </w:rPr>
        <w:t>I</w:t>
      </w:r>
      <w:r w:rsidRPr="008C7DEF">
        <w:rPr>
          <w:rFonts w:ascii="Times New Roman" w:eastAsia="Times New Roman" w:hAnsi="Times New Roman" w:cs="Times New Roman"/>
          <w:sz w:val="20"/>
          <w:szCs w:val="20"/>
          <w:lang w:eastAsia="ja-JP"/>
        </w:rPr>
        <w:t>), ст. 4169.</w:t>
      </w:r>
    </w:p>
  </w:footnote>
  <w:footnote w:id="33">
    <w:p w:rsidR="00F111C3" w:rsidRPr="008C7DEF" w:rsidRDefault="00F111C3" w:rsidP="00BC4D05">
      <w:pPr>
        <w:pStyle w:val="a3"/>
        <w:jc w:val="both"/>
        <w:rPr>
          <w:rFonts w:ascii="Times New Roman" w:hAnsi="Times New Roman" w:cs="Times New Roman"/>
        </w:rPr>
      </w:pPr>
      <w:r w:rsidRPr="008C7DEF">
        <w:rPr>
          <w:rStyle w:val="a5"/>
          <w:rFonts w:ascii="Times New Roman" w:hAnsi="Times New Roman" w:cs="Times New Roman"/>
        </w:rPr>
        <w:footnoteRef/>
      </w:r>
      <w:r w:rsidRPr="008C7DEF">
        <w:rPr>
          <w:rFonts w:ascii="Times New Roman" w:hAnsi="Times New Roman" w:cs="Times New Roman"/>
          <w:lang w:val="en-US"/>
        </w:rPr>
        <w:t xml:space="preserve"> OECD (2015), </w:t>
      </w:r>
      <w:r w:rsidRPr="008C7DEF">
        <w:rPr>
          <w:rFonts w:ascii="Times New Roman" w:hAnsi="Times New Roman" w:cs="Times New Roman"/>
          <w:iCs/>
          <w:lang w:val="en-US"/>
        </w:rPr>
        <w:t>G20/OECD Principles of Corporate Governance</w:t>
      </w:r>
      <w:r w:rsidRPr="008C7DEF">
        <w:rPr>
          <w:rFonts w:ascii="Times New Roman" w:hAnsi="Times New Roman" w:cs="Times New Roman"/>
          <w:lang w:val="en-US"/>
        </w:rPr>
        <w:t>, OECD Publishing, Paris. URL</w:t>
      </w:r>
      <w:r w:rsidRPr="008C7DEF">
        <w:rPr>
          <w:rFonts w:ascii="Times New Roman" w:hAnsi="Times New Roman" w:cs="Times New Roman"/>
        </w:rPr>
        <w:t>:</w:t>
      </w:r>
      <w:r w:rsidRPr="008C7DEF">
        <w:rPr>
          <w:rFonts w:ascii="Times New Roman" w:hAnsi="Times New Roman" w:cs="Times New Roman"/>
          <w:lang w:val="en-US"/>
        </w:rPr>
        <w:t> </w:t>
      </w:r>
      <w:hyperlink r:id="rId6" w:tgtFrame="_blank" w:tooltip="http://dx.doi.org/10.1787/9789264236882-en" w:history="1">
        <w:r w:rsidRPr="008C7DEF">
          <w:rPr>
            <w:rStyle w:val="a6"/>
            <w:rFonts w:ascii="Times New Roman" w:hAnsi="Times New Roman" w:cs="Times New Roman"/>
            <w:lang w:val="en-US"/>
          </w:rPr>
          <w:t>http</w:t>
        </w:r>
        <w:r w:rsidRPr="008C7DEF">
          <w:rPr>
            <w:rStyle w:val="a6"/>
            <w:rFonts w:ascii="Times New Roman" w:hAnsi="Times New Roman" w:cs="Times New Roman"/>
          </w:rPr>
          <w:t>://</w:t>
        </w:r>
        <w:proofErr w:type="spellStart"/>
        <w:r w:rsidRPr="008C7DEF">
          <w:rPr>
            <w:rStyle w:val="a6"/>
            <w:rFonts w:ascii="Times New Roman" w:hAnsi="Times New Roman" w:cs="Times New Roman"/>
            <w:lang w:val="en-US"/>
          </w:rPr>
          <w:t>dx</w:t>
        </w:r>
        <w:proofErr w:type="spellEnd"/>
        <w:r w:rsidRPr="008C7DEF">
          <w:rPr>
            <w:rStyle w:val="a6"/>
            <w:rFonts w:ascii="Times New Roman" w:hAnsi="Times New Roman" w:cs="Times New Roman"/>
          </w:rPr>
          <w:t>.</w:t>
        </w:r>
        <w:proofErr w:type="spellStart"/>
        <w:r w:rsidRPr="008C7DEF">
          <w:rPr>
            <w:rStyle w:val="a6"/>
            <w:rFonts w:ascii="Times New Roman" w:hAnsi="Times New Roman" w:cs="Times New Roman"/>
            <w:lang w:val="en-US"/>
          </w:rPr>
          <w:t>doi</w:t>
        </w:r>
        <w:proofErr w:type="spellEnd"/>
        <w:r w:rsidRPr="008C7DEF">
          <w:rPr>
            <w:rStyle w:val="a6"/>
            <w:rFonts w:ascii="Times New Roman" w:hAnsi="Times New Roman" w:cs="Times New Roman"/>
          </w:rPr>
          <w:t>.</w:t>
        </w:r>
        <w:r w:rsidRPr="008C7DEF">
          <w:rPr>
            <w:rStyle w:val="a6"/>
            <w:rFonts w:ascii="Times New Roman" w:hAnsi="Times New Roman" w:cs="Times New Roman"/>
            <w:lang w:val="en-US"/>
          </w:rPr>
          <w:t>org</w:t>
        </w:r>
        <w:r w:rsidRPr="008C7DEF">
          <w:rPr>
            <w:rStyle w:val="a6"/>
            <w:rFonts w:ascii="Times New Roman" w:hAnsi="Times New Roman" w:cs="Times New Roman"/>
          </w:rPr>
          <w:t>/10.1787/9789264236882-</w:t>
        </w:r>
        <w:r w:rsidRPr="008C7DEF">
          <w:rPr>
            <w:rStyle w:val="a6"/>
            <w:rFonts w:ascii="Times New Roman" w:hAnsi="Times New Roman" w:cs="Times New Roman"/>
            <w:lang w:val="en-US"/>
          </w:rPr>
          <w:t>en</w:t>
        </w:r>
      </w:hyperlink>
    </w:p>
  </w:footnote>
  <w:footnote w:id="34">
    <w:p w:rsidR="00F111C3" w:rsidRPr="008C7DEF" w:rsidRDefault="00F111C3" w:rsidP="00B77EB8">
      <w:pPr>
        <w:pStyle w:val="a3"/>
        <w:jc w:val="both"/>
        <w:rPr>
          <w:rFonts w:ascii="Times New Roman" w:hAnsi="Times New Roman" w:cs="Times New Roman"/>
        </w:rPr>
      </w:pPr>
      <w:r w:rsidRPr="008C7DEF">
        <w:rPr>
          <w:rStyle w:val="a5"/>
          <w:rFonts w:ascii="Times New Roman" w:hAnsi="Times New Roman" w:cs="Times New Roman"/>
        </w:rPr>
        <w:footnoteRef/>
      </w:r>
      <w:r w:rsidRPr="008C7DEF">
        <w:rPr>
          <w:rFonts w:ascii="Times New Roman" w:hAnsi="Times New Roman" w:cs="Times New Roman"/>
        </w:rPr>
        <w:t xml:space="preserve"> Так, нынешний Президент ОАО «РЖД» О.В. Белозеров назначен Распоряжением Правительства РФ от 25 августа 2014 г. № 1606-р, подготовленным в соответствии с федеральными законами от 26 декабря 1995 г. №208-ФЗ «Об акционерных обществах», от 27 февраля 2003 г. №29-ФЗ «Об особенностях управления и распоряжения имуществом железнодорожного транспорта» и уставом ОАО «Российские железные дороги» (утверждён постановлением Правительства РФ от 18 сентября 2003 г. №585).</w:t>
      </w:r>
    </w:p>
  </w:footnote>
  <w:footnote w:id="35">
    <w:p w:rsidR="00F111C3" w:rsidRPr="008C7DEF" w:rsidRDefault="00F111C3" w:rsidP="007C2768">
      <w:pPr>
        <w:pStyle w:val="a3"/>
        <w:jc w:val="both"/>
        <w:rPr>
          <w:rFonts w:ascii="Times New Roman" w:hAnsi="Times New Roman" w:cs="Times New Roman"/>
        </w:rPr>
      </w:pPr>
      <w:r w:rsidRPr="008C7DEF">
        <w:rPr>
          <w:rStyle w:val="a5"/>
          <w:rFonts w:ascii="Times New Roman" w:hAnsi="Times New Roman" w:cs="Times New Roman"/>
        </w:rPr>
        <w:footnoteRef/>
      </w:r>
      <w:r w:rsidRPr="008C7DEF">
        <w:rPr>
          <w:rFonts w:ascii="Times New Roman" w:hAnsi="Times New Roman" w:cs="Times New Roman"/>
        </w:rPr>
        <w:t>В данном случае необходимо отметить, что по отношению к доступу к документам корпорации равными признаются акционеры – владельцы одной категории акций в рамках одних и тех же количественных порогов, установленных Законом об АО (подробнее об этом ниже).</w:t>
      </w:r>
    </w:p>
  </w:footnote>
  <w:footnote w:id="36">
    <w:p w:rsidR="00F111C3" w:rsidRPr="008C7DEF" w:rsidRDefault="00F111C3" w:rsidP="00977D9F">
      <w:pPr>
        <w:tabs>
          <w:tab w:val="left" w:pos="426"/>
        </w:tabs>
        <w:spacing w:after="0" w:line="240" w:lineRule="auto"/>
        <w:jc w:val="both"/>
        <w:rPr>
          <w:rFonts w:ascii="Times New Roman" w:hAnsi="Times New Roman" w:cs="Times New Roman"/>
          <w:sz w:val="20"/>
          <w:szCs w:val="20"/>
        </w:rPr>
      </w:pPr>
      <w:r w:rsidRPr="008C7DEF">
        <w:rPr>
          <w:rFonts w:ascii="Times New Roman" w:hAnsi="Times New Roman" w:cs="Times New Roman"/>
          <w:sz w:val="20"/>
          <w:szCs w:val="20"/>
          <w:vertAlign w:val="superscript"/>
          <w:lang w:val="en-US"/>
        </w:rPr>
        <w:footnoteRef/>
      </w:r>
      <w:r w:rsidRPr="008C7DEF">
        <w:rPr>
          <w:rFonts w:ascii="Times New Roman" w:hAnsi="Times New Roman" w:cs="Times New Roman"/>
        </w:rPr>
        <w:t xml:space="preserve"> </w:t>
      </w:r>
      <w:r w:rsidRPr="008C7DEF">
        <w:rPr>
          <w:rFonts w:ascii="Times New Roman" w:hAnsi="Times New Roman" w:cs="Times New Roman"/>
          <w:sz w:val="20"/>
          <w:szCs w:val="20"/>
        </w:rPr>
        <w:t xml:space="preserve">Например, см. раздел «Раскрытие информации» официального сайта ПАО «НК «Роснефть». </w:t>
      </w:r>
      <w:r w:rsidRPr="008C7DEF">
        <w:rPr>
          <w:rFonts w:ascii="Times New Roman" w:hAnsi="Times New Roman" w:cs="Times New Roman"/>
          <w:sz w:val="20"/>
          <w:szCs w:val="20"/>
          <w:lang w:val="en-US"/>
        </w:rPr>
        <w:t>URL</w:t>
      </w:r>
      <w:r w:rsidRPr="008C7DEF">
        <w:rPr>
          <w:rFonts w:ascii="Times New Roman" w:hAnsi="Times New Roman" w:cs="Times New Roman"/>
          <w:sz w:val="20"/>
          <w:szCs w:val="20"/>
        </w:rPr>
        <w:t xml:space="preserve">: </w:t>
      </w:r>
      <w:r w:rsidRPr="008C7DEF">
        <w:rPr>
          <w:rFonts w:ascii="Times New Roman" w:hAnsi="Times New Roman" w:cs="Times New Roman"/>
          <w:sz w:val="20"/>
          <w:szCs w:val="20"/>
          <w:lang w:val="en-US"/>
        </w:rPr>
        <w:t>https</w:t>
      </w:r>
      <w:r w:rsidRPr="008C7DEF">
        <w:rPr>
          <w:rFonts w:ascii="Times New Roman" w:hAnsi="Times New Roman" w:cs="Times New Roman"/>
          <w:sz w:val="20"/>
          <w:szCs w:val="20"/>
        </w:rPr>
        <w:t>://</w:t>
      </w:r>
      <w:r w:rsidRPr="008C7DEF">
        <w:rPr>
          <w:rFonts w:ascii="Times New Roman" w:hAnsi="Times New Roman" w:cs="Times New Roman"/>
          <w:sz w:val="20"/>
          <w:szCs w:val="20"/>
          <w:lang w:val="en-US"/>
        </w:rPr>
        <w:t>www</w:t>
      </w:r>
      <w:r w:rsidRPr="008C7DEF">
        <w:rPr>
          <w:rFonts w:ascii="Times New Roman" w:hAnsi="Times New Roman" w:cs="Times New Roman"/>
          <w:sz w:val="20"/>
          <w:szCs w:val="20"/>
        </w:rPr>
        <w:t>.</w:t>
      </w:r>
      <w:proofErr w:type="spellStart"/>
      <w:r w:rsidRPr="008C7DEF">
        <w:rPr>
          <w:rFonts w:ascii="Times New Roman" w:hAnsi="Times New Roman" w:cs="Times New Roman"/>
          <w:sz w:val="20"/>
          <w:szCs w:val="20"/>
          <w:lang w:val="en-US"/>
        </w:rPr>
        <w:t>rosneft</w:t>
      </w:r>
      <w:proofErr w:type="spellEnd"/>
      <w:r w:rsidRPr="008C7DEF">
        <w:rPr>
          <w:rFonts w:ascii="Times New Roman" w:hAnsi="Times New Roman" w:cs="Times New Roman"/>
          <w:sz w:val="20"/>
          <w:szCs w:val="20"/>
        </w:rPr>
        <w:t>.</w:t>
      </w:r>
      <w:proofErr w:type="spellStart"/>
      <w:r w:rsidRPr="008C7DEF">
        <w:rPr>
          <w:rFonts w:ascii="Times New Roman" w:hAnsi="Times New Roman" w:cs="Times New Roman"/>
          <w:sz w:val="20"/>
          <w:szCs w:val="20"/>
          <w:lang w:val="en-US"/>
        </w:rPr>
        <w:t>ru</w:t>
      </w:r>
      <w:proofErr w:type="spellEnd"/>
      <w:r w:rsidRPr="008C7DEF">
        <w:rPr>
          <w:rFonts w:ascii="Times New Roman" w:hAnsi="Times New Roman" w:cs="Times New Roman"/>
          <w:sz w:val="20"/>
          <w:szCs w:val="20"/>
        </w:rPr>
        <w:t>/</w:t>
      </w:r>
      <w:r w:rsidRPr="008C7DEF">
        <w:rPr>
          <w:rFonts w:ascii="Times New Roman" w:hAnsi="Times New Roman" w:cs="Times New Roman"/>
          <w:sz w:val="20"/>
          <w:szCs w:val="20"/>
          <w:lang w:val="en-US"/>
        </w:rPr>
        <w:t>Investors</w:t>
      </w:r>
      <w:r w:rsidRPr="008C7DEF">
        <w:rPr>
          <w:rFonts w:ascii="Times New Roman" w:hAnsi="Times New Roman" w:cs="Times New Roman"/>
          <w:sz w:val="20"/>
          <w:szCs w:val="20"/>
        </w:rPr>
        <w:t>/</w:t>
      </w:r>
      <w:r w:rsidRPr="008C7DEF">
        <w:rPr>
          <w:rFonts w:ascii="Times New Roman" w:hAnsi="Times New Roman" w:cs="Times New Roman"/>
          <w:sz w:val="20"/>
          <w:szCs w:val="20"/>
          <w:lang w:val="en-US"/>
        </w:rPr>
        <w:t>information</w:t>
      </w:r>
    </w:p>
  </w:footnote>
  <w:footnote w:id="37">
    <w:p w:rsidR="00F111C3" w:rsidRPr="008C7DEF" w:rsidRDefault="00F111C3" w:rsidP="009E1036">
      <w:pPr>
        <w:pStyle w:val="a3"/>
        <w:jc w:val="both"/>
        <w:rPr>
          <w:rFonts w:ascii="Times New Roman" w:hAnsi="Times New Roman" w:cs="Times New Roman"/>
        </w:rPr>
      </w:pPr>
      <w:r w:rsidRPr="008C7DEF">
        <w:rPr>
          <w:rStyle w:val="a5"/>
          <w:rFonts w:ascii="Times New Roman" w:hAnsi="Times New Roman" w:cs="Times New Roman"/>
        </w:rPr>
        <w:footnoteRef/>
      </w:r>
      <w:r w:rsidRPr="008C7DEF">
        <w:rPr>
          <w:rFonts w:ascii="Times New Roman" w:hAnsi="Times New Roman" w:cs="Times New Roman"/>
        </w:rPr>
        <w:t xml:space="preserve"> Информационное письмо Банка России от 8 июня 2017 г. </w:t>
      </w:r>
      <w:r w:rsidRPr="008C7DEF">
        <w:rPr>
          <w:rFonts w:ascii="Times New Roman" w:hAnsi="Times New Roman" w:cs="Times New Roman"/>
          <w:lang w:val="en-US"/>
        </w:rPr>
        <w:t>N</w:t>
      </w:r>
      <w:r w:rsidRPr="008C7DEF">
        <w:rPr>
          <w:rFonts w:ascii="Times New Roman" w:hAnsi="Times New Roman" w:cs="Times New Roman"/>
        </w:rPr>
        <w:t xml:space="preserve"> ИН-06-28/27 «О некоторых вопросах порядка подготовки общего собрания акционеров» // «Вестник Банка России», N 52, 15 июня 2017 г.</w:t>
      </w:r>
    </w:p>
  </w:footnote>
  <w:footnote w:id="38">
    <w:p w:rsidR="00F111C3" w:rsidRPr="008C7DEF" w:rsidRDefault="00F111C3" w:rsidP="008666B9">
      <w:pPr>
        <w:tabs>
          <w:tab w:val="left" w:pos="426"/>
        </w:tabs>
        <w:spacing w:after="0" w:line="240" w:lineRule="auto"/>
        <w:jc w:val="both"/>
        <w:rPr>
          <w:rFonts w:ascii="Times New Roman" w:hAnsi="Times New Roman" w:cs="Times New Roman"/>
          <w:sz w:val="20"/>
          <w:szCs w:val="20"/>
          <w:lang w:val="en-US"/>
        </w:rPr>
      </w:pPr>
      <w:r w:rsidRPr="008C7DEF">
        <w:rPr>
          <w:rFonts w:ascii="Times New Roman" w:hAnsi="Times New Roman" w:cs="Times New Roman"/>
          <w:sz w:val="20"/>
          <w:szCs w:val="20"/>
          <w:vertAlign w:val="superscript"/>
          <w:lang w:val="en-US"/>
        </w:rPr>
        <w:footnoteRef/>
      </w:r>
      <w:r w:rsidRPr="008C7DEF">
        <w:rPr>
          <w:rFonts w:ascii="Times New Roman" w:hAnsi="Times New Roman" w:cs="Times New Roman"/>
          <w:sz w:val="20"/>
          <w:szCs w:val="20"/>
          <w:lang w:val="en-US"/>
        </w:rPr>
        <w:t xml:space="preserve"> OECD (2015), Corporate Governance of State-Owned Enterprises Change and Reform in OECD Countries since 2005, OECD Publishing, Paris. // </w:t>
      </w:r>
      <w:proofErr w:type="spellStart"/>
      <w:r w:rsidRPr="008C7DEF">
        <w:rPr>
          <w:rFonts w:ascii="Times New Roman" w:hAnsi="Times New Roman" w:cs="Times New Roman"/>
          <w:sz w:val="20"/>
          <w:szCs w:val="20"/>
          <w:lang w:val="en-US"/>
        </w:rPr>
        <w:t>Сайт</w:t>
      </w:r>
      <w:proofErr w:type="spellEnd"/>
      <w:r w:rsidRPr="008C7DEF">
        <w:rPr>
          <w:rFonts w:ascii="Times New Roman" w:hAnsi="Times New Roman" w:cs="Times New Roman"/>
          <w:sz w:val="20"/>
          <w:szCs w:val="20"/>
          <w:lang w:val="en-US"/>
        </w:rPr>
        <w:t xml:space="preserve"> </w:t>
      </w:r>
      <w:proofErr w:type="spellStart"/>
      <w:r w:rsidRPr="008C7DEF">
        <w:rPr>
          <w:rFonts w:ascii="Times New Roman" w:hAnsi="Times New Roman" w:cs="Times New Roman"/>
          <w:sz w:val="20"/>
          <w:szCs w:val="20"/>
          <w:lang w:val="en-US"/>
        </w:rPr>
        <w:t>электронной</w:t>
      </w:r>
      <w:proofErr w:type="spellEnd"/>
      <w:r w:rsidRPr="008C7DEF">
        <w:rPr>
          <w:rFonts w:ascii="Times New Roman" w:hAnsi="Times New Roman" w:cs="Times New Roman"/>
          <w:sz w:val="20"/>
          <w:szCs w:val="20"/>
          <w:lang w:val="en-US"/>
        </w:rPr>
        <w:t xml:space="preserve"> </w:t>
      </w:r>
      <w:proofErr w:type="spellStart"/>
      <w:r w:rsidRPr="008C7DEF">
        <w:rPr>
          <w:rFonts w:ascii="Times New Roman" w:hAnsi="Times New Roman" w:cs="Times New Roman"/>
          <w:sz w:val="20"/>
          <w:szCs w:val="20"/>
          <w:lang w:val="en-US"/>
        </w:rPr>
        <w:t>библиотеки</w:t>
      </w:r>
      <w:proofErr w:type="spellEnd"/>
      <w:r w:rsidRPr="008C7DEF">
        <w:rPr>
          <w:rFonts w:ascii="Times New Roman" w:hAnsi="Times New Roman" w:cs="Times New Roman"/>
          <w:sz w:val="20"/>
          <w:szCs w:val="20"/>
          <w:lang w:val="en-US"/>
        </w:rPr>
        <w:t xml:space="preserve"> ОЭСР «OECD </w:t>
      </w:r>
      <w:proofErr w:type="spellStart"/>
      <w:r w:rsidRPr="008C7DEF">
        <w:rPr>
          <w:rFonts w:ascii="Times New Roman" w:hAnsi="Times New Roman" w:cs="Times New Roman"/>
          <w:sz w:val="20"/>
          <w:szCs w:val="20"/>
          <w:lang w:val="en-US"/>
        </w:rPr>
        <w:t>iLibrary</w:t>
      </w:r>
      <w:proofErr w:type="spellEnd"/>
      <w:r w:rsidRPr="008C7DEF">
        <w:rPr>
          <w:rFonts w:ascii="Times New Roman" w:hAnsi="Times New Roman" w:cs="Times New Roman"/>
          <w:sz w:val="20"/>
          <w:szCs w:val="20"/>
          <w:lang w:val="en-US"/>
        </w:rPr>
        <w:t>». URL: http://www.oecd-ilibrary.org/governance/corporate-governance-of-state-owned-enterprises_9789264119529-en</w:t>
      </w:r>
    </w:p>
  </w:footnote>
  <w:footnote w:id="39">
    <w:p w:rsidR="00F111C3" w:rsidRPr="008C7DEF" w:rsidRDefault="00F111C3" w:rsidP="00A537A9">
      <w:pPr>
        <w:pStyle w:val="a3"/>
        <w:jc w:val="both"/>
        <w:rPr>
          <w:rFonts w:ascii="Times New Roman" w:hAnsi="Times New Roman" w:cs="Times New Roman"/>
        </w:rPr>
      </w:pPr>
      <w:r w:rsidRPr="008C7DEF">
        <w:rPr>
          <w:rStyle w:val="a5"/>
          <w:rFonts w:ascii="Times New Roman" w:hAnsi="Times New Roman" w:cs="Times New Roman"/>
        </w:rPr>
        <w:footnoteRef/>
      </w:r>
      <w:r w:rsidRPr="008C7DEF">
        <w:rPr>
          <w:rFonts w:ascii="Times New Roman" w:hAnsi="Times New Roman" w:cs="Times New Roman"/>
        </w:rPr>
        <w:t xml:space="preserve"> Федеральный закон от 29 июня 2017 г. № 233-ФЗ «О внесении изменений в Федеральный закон «Об акционерных обществах» и в статью 50 Федерального закона «Об обществах с ограниченной ответственностью» // Российская газета. </w:t>
      </w:r>
      <w:r w:rsidRPr="008C7DEF">
        <w:rPr>
          <w:rFonts w:ascii="Times New Roman" w:hAnsi="Times New Roman" w:cs="Times New Roman"/>
          <w:lang w:val="en-US"/>
        </w:rPr>
        <w:t>N</w:t>
      </w:r>
      <w:r w:rsidRPr="008C7DEF">
        <w:rPr>
          <w:rFonts w:ascii="Times New Roman" w:hAnsi="Times New Roman" w:cs="Times New Roman"/>
        </w:rPr>
        <w:t xml:space="preserve"> 172. 4 августа 2017 г.</w:t>
      </w:r>
    </w:p>
  </w:footnote>
  <w:footnote w:id="40">
    <w:p w:rsidR="00F111C3" w:rsidRPr="008C7DEF" w:rsidRDefault="00F111C3">
      <w:pPr>
        <w:pStyle w:val="a3"/>
        <w:rPr>
          <w:rFonts w:ascii="Times New Roman" w:hAnsi="Times New Roman" w:cs="Times New Roman"/>
        </w:rPr>
      </w:pPr>
      <w:r w:rsidRPr="008C7DEF">
        <w:rPr>
          <w:rStyle w:val="a5"/>
          <w:rFonts w:ascii="Times New Roman" w:hAnsi="Times New Roman" w:cs="Times New Roman"/>
        </w:rPr>
        <w:footnoteRef/>
      </w:r>
      <w:r w:rsidRPr="008C7DEF">
        <w:rPr>
          <w:rFonts w:ascii="Times New Roman" w:hAnsi="Times New Roman" w:cs="Times New Roman"/>
        </w:rPr>
        <w:t xml:space="preserve">См., например, «Акционерам закрывают доступ к информации». Коммерсант: Электронное периодическое издание. URL </w:t>
      </w:r>
      <w:hyperlink r:id="rId7" w:history="1">
        <w:r w:rsidRPr="008C7DEF">
          <w:rPr>
            <w:rStyle w:val="a6"/>
            <w:rFonts w:ascii="Times New Roman" w:hAnsi="Times New Roman" w:cs="Times New Roman"/>
          </w:rPr>
          <w:t>https://www.kommersant.ru/doc/3352044</w:t>
        </w:r>
      </w:hyperlink>
    </w:p>
  </w:footnote>
  <w:footnote w:id="41">
    <w:p w:rsidR="00F111C3" w:rsidRPr="008C7DEF" w:rsidRDefault="00F111C3" w:rsidP="007C0FE6">
      <w:pPr>
        <w:pStyle w:val="a3"/>
        <w:jc w:val="both"/>
        <w:rPr>
          <w:rFonts w:ascii="Times New Roman" w:hAnsi="Times New Roman" w:cs="Times New Roman"/>
        </w:rPr>
      </w:pPr>
      <w:r w:rsidRPr="008C7DEF">
        <w:rPr>
          <w:rStyle w:val="a5"/>
          <w:rFonts w:ascii="Times New Roman" w:hAnsi="Times New Roman" w:cs="Times New Roman"/>
        </w:rPr>
        <w:footnoteRef/>
      </w:r>
      <w:r w:rsidRPr="008C7DEF">
        <w:rPr>
          <w:rFonts w:ascii="Times New Roman" w:hAnsi="Times New Roman" w:cs="Times New Roman"/>
        </w:rPr>
        <w:t xml:space="preserve"> Например, Филиппова С. Ю. отмечает, что «складывается парадоксальная ситуация: акционерное общество, которое по сути своей является объединением капиталов акционеров, созданное для извлечения прибыли и распределении ее между акционерами, воспринимает этих самых акционеров как своих врагов и борется с ними всеми силами…». Филиппова С. Ю. «Право на информацию о деятельности акционерного общества и его защита» // Хозяйство и право. № 5. 2017. с. 26.</w:t>
      </w:r>
    </w:p>
  </w:footnote>
  <w:footnote w:id="42">
    <w:p w:rsidR="00F111C3" w:rsidRPr="008C7DEF" w:rsidRDefault="00F111C3" w:rsidP="00A652C7">
      <w:pPr>
        <w:pStyle w:val="a3"/>
        <w:jc w:val="both"/>
        <w:rPr>
          <w:rFonts w:ascii="Times New Roman" w:hAnsi="Times New Roman" w:cs="Times New Roman"/>
        </w:rPr>
      </w:pPr>
      <w:r w:rsidRPr="008C7DEF">
        <w:rPr>
          <w:rStyle w:val="a5"/>
          <w:rFonts w:ascii="Times New Roman" w:hAnsi="Times New Roman" w:cs="Times New Roman"/>
        </w:rPr>
        <w:footnoteRef/>
      </w:r>
      <w:r w:rsidRPr="008C7DEF">
        <w:rPr>
          <w:rFonts w:ascii="Times New Roman" w:hAnsi="Times New Roman" w:cs="Times New Roman"/>
        </w:rPr>
        <w:t xml:space="preserve"> Федеральный закон от 8 февраля 1998 г. N 14-ФЗ «Об обществах с ограниченной ответственностью» (с измен</w:t>
      </w:r>
      <w:proofErr w:type="gramStart"/>
      <w:r w:rsidRPr="008C7DEF">
        <w:rPr>
          <w:rFonts w:ascii="Times New Roman" w:hAnsi="Times New Roman" w:cs="Times New Roman"/>
        </w:rPr>
        <w:t>.</w:t>
      </w:r>
      <w:proofErr w:type="gramEnd"/>
      <w:r w:rsidRPr="008C7DEF">
        <w:rPr>
          <w:rFonts w:ascii="Times New Roman" w:hAnsi="Times New Roman" w:cs="Times New Roman"/>
        </w:rPr>
        <w:t xml:space="preserve"> </w:t>
      </w:r>
      <w:proofErr w:type="gramStart"/>
      <w:r w:rsidRPr="008C7DEF">
        <w:rPr>
          <w:rFonts w:ascii="Times New Roman" w:hAnsi="Times New Roman" w:cs="Times New Roman"/>
        </w:rPr>
        <w:t>и</w:t>
      </w:r>
      <w:proofErr w:type="gramEnd"/>
      <w:r w:rsidRPr="008C7DEF">
        <w:rPr>
          <w:rFonts w:ascii="Times New Roman" w:hAnsi="Times New Roman" w:cs="Times New Roman"/>
        </w:rPr>
        <w:t xml:space="preserve"> доп. 3 июля 2016 г. N 360-ФЗ) // РГ.  N 30. 1998.</w:t>
      </w:r>
    </w:p>
  </w:footnote>
  <w:footnote w:id="43">
    <w:p w:rsidR="00F111C3" w:rsidRPr="008C7DEF" w:rsidRDefault="00F111C3" w:rsidP="009F667D">
      <w:pPr>
        <w:pStyle w:val="a3"/>
        <w:jc w:val="both"/>
        <w:rPr>
          <w:rFonts w:ascii="Times New Roman" w:hAnsi="Times New Roman" w:cs="Times New Roman"/>
        </w:rPr>
      </w:pPr>
      <w:r w:rsidRPr="008C7DEF">
        <w:rPr>
          <w:rStyle w:val="a5"/>
          <w:rFonts w:ascii="Times New Roman" w:hAnsi="Times New Roman" w:cs="Times New Roman"/>
        </w:rPr>
        <w:footnoteRef/>
      </w:r>
      <w:r w:rsidRPr="008C7DEF">
        <w:rPr>
          <w:rFonts w:ascii="Times New Roman" w:hAnsi="Times New Roman" w:cs="Times New Roman"/>
        </w:rPr>
        <w:t xml:space="preserve"> Федеральный закон от 26 декабря 1995 г. N 208-ФЗ «Об акционерных обществах» (с измен</w:t>
      </w:r>
      <w:proofErr w:type="gramStart"/>
      <w:r w:rsidRPr="008C7DEF">
        <w:rPr>
          <w:rFonts w:ascii="Times New Roman" w:hAnsi="Times New Roman" w:cs="Times New Roman"/>
        </w:rPr>
        <w:t>.</w:t>
      </w:r>
      <w:proofErr w:type="gramEnd"/>
      <w:r w:rsidRPr="008C7DEF">
        <w:rPr>
          <w:rFonts w:ascii="Times New Roman" w:hAnsi="Times New Roman" w:cs="Times New Roman"/>
        </w:rPr>
        <w:t xml:space="preserve"> </w:t>
      </w:r>
      <w:proofErr w:type="gramStart"/>
      <w:r w:rsidRPr="008C7DEF">
        <w:rPr>
          <w:rFonts w:ascii="Times New Roman" w:hAnsi="Times New Roman" w:cs="Times New Roman"/>
        </w:rPr>
        <w:t>и</w:t>
      </w:r>
      <w:proofErr w:type="gramEnd"/>
      <w:r w:rsidRPr="008C7DEF">
        <w:rPr>
          <w:rFonts w:ascii="Times New Roman" w:hAnsi="Times New Roman" w:cs="Times New Roman"/>
        </w:rPr>
        <w:t xml:space="preserve"> доп. от 3 июля 2016 г. N 343-ФЗ) // РГ. N 248. 1995.</w:t>
      </w:r>
    </w:p>
  </w:footnote>
  <w:footnote w:id="44">
    <w:p w:rsidR="00F111C3" w:rsidRPr="008C7DEF" w:rsidRDefault="00F111C3" w:rsidP="006F42C6">
      <w:pPr>
        <w:pStyle w:val="a3"/>
        <w:jc w:val="both"/>
        <w:rPr>
          <w:rFonts w:ascii="Times New Roman" w:hAnsi="Times New Roman" w:cs="Times New Roman"/>
        </w:rPr>
      </w:pPr>
      <w:r w:rsidRPr="008C7DEF">
        <w:rPr>
          <w:rStyle w:val="a5"/>
          <w:rFonts w:ascii="Times New Roman" w:hAnsi="Times New Roman" w:cs="Times New Roman"/>
        </w:rPr>
        <w:footnoteRef/>
      </w:r>
      <w:r w:rsidRPr="008C7DEF">
        <w:rPr>
          <w:rFonts w:ascii="Times New Roman" w:hAnsi="Times New Roman" w:cs="Times New Roman"/>
        </w:rPr>
        <w:t xml:space="preserve"> При этом необходимо иметь в виду, что </w:t>
      </w:r>
      <w:proofErr w:type="spellStart"/>
      <w:r w:rsidRPr="008C7DEF">
        <w:rPr>
          <w:rFonts w:ascii="Times New Roman" w:hAnsi="Times New Roman" w:cs="Times New Roman"/>
        </w:rPr>
        <w:t>пп</w:t>
      </w:r>
      <w:proofErr w:type="spellEnd"/>
      <w:r w:rsidRPr="008C7DEF">
        <w:rPr>
          <w:rFonts w:ascii="Times New Roman" w:hAnsi="Times New Roman" w:cs="Times New Roman"/>
        </w:rPr>
        <w:t>. 46 п. 1.3.2 Проекта Федерального закона «О внесении изменений в отдельные законодательные акты Российской Федерации (в части приведения в соответствие с новой редакцией главы 4 Гражданского кодекса Российской Федерации)» предполагал введение запрета на голосование квазиказначейскими акциями. Необходимо отметить, что рассмотрение этого проекта больше не входит в повестку дня законодательных органов. Запрет на голосование квазиказначейскими акциями предлагает ввести и мегарегулятор – Банк России. См. Обзор практики корпоративного управления в российских публичных обществах, подготовленный Центральным банком РФ, апрель №1 // Сайт Банка России. URL: https://www.cbr.ru/StaticHtml/File/14233/Review_17042017.pdf</w:t>
      </w:r>
    </w:p>
  </w:footnote>
  <w:footnote w:id="45">
    <w:p w:rsidR="00F111C3" w:rsidRPr="008C7DEF" w:rsidRDefault="00F111C3" w:rsidP="00BC4D05">
      <w:pPr>
        <w:pStyle w:val="a3"/>
        <w:jc w:val="both"/>
        <w:rPr>
          <w:rFonts w:ascii="Times New Roman" w:hAnsi="Times New Roman" w:cs="Times New Roman"/>
        </w:rPr>
      </w:pPr>
      <w:r w:rsidRPr="008C7DEF">
        <w:rPr>
          <w:rStyle w:val="a5"/>
          <w:rFonts w:ascii="Times New Roman" w:hAnsi="Times New Roman" w:cs="Times New Roman"/>
        </w:rPr>
        <w:footnoteRef/>
      </w:r>
      <w:r w:rsidRPr="008C7DEF">
        <w:rPr>
          <w:rFonts w:ascii="Times New Roman" w:hAnsi="Times New Roman" w:cs="Times New Roman"/>
        </w:rPr>
        <w:t xml:space="preserve"> Обзор практики корпоративного управления в российских публичных обществах, подготовленный Центральным банком РФ, апрель №1 // Сайт Банка России. URL: https://www.cbr.ru/StaticHtml/File/14233/Review_17042017.pdf</w:t>
      </w:r>
    </w:p>
  </w:footnote>
  <w:footnote w:id="46">
    <w:p w:rsidR="00F111C3" w:rsidRPr="008C7DEF" w:rsidRDefault="00F111C3" w:rsidP="00BC4D05">
      <w:pPr>
        <w:pStyle w:val="a3"/>
        <w:jc w:val="both"/>
        <w:rPr>
          <w:rFonts w:ascii="Times New Roman" w:hAnsi="Times New Roman" w:cs="Times New Roman"/>
        </w:rPr>
      </w:pPr>
      <w:r w:rsidRPr="008C7DEF">
        <w:rPr>
          <w:rStyle w:val="a5"/>
          <w:rFonts w:ascii="Times New Roman" w:hAnsi="Times New Roman" w:cs="Times New Roman"/>
        </w:rPr>
        <w:footnoteRef/>
      </w:r>
      <w:r w:rsidRPr="008C7DEF">
        <w:rPr>
          <w:rFonts w:ascii="Times New Roman" w:hAnsi="Times New Roman" w:cs="Times New Roman"/>
        </w:rPr>
        <w:t xml:space="preserve"> «Аэрофлот» </w:t>
      </w:r>
      <w:proofErr w:type="spellStart"/>
      <w:r w:rsidRPr="008C7DEF">
        <w:rPr>
          <w:rFonts w:ascii="Times New Roman" w:hAnsi="Times New Roman" w:cs="Times New Roman"/>
        </w:rPr>
        <w:t>квазиказначейским</w:t>
      </w:r>
      <w:proofErr w:type="spellEnd"/>
      <w:r w:rsidRPr="008C7DEF">
        <w:rPr>
          <w:rFonts w:ascii="Times New Roman" w:hAnsi="Times New Roman" w:cs="Times New Roman"/>
        </w:rPr>
        <w:t xml:space="preserve"> пакетом выдвинул в совет своего менеджера» // Ведомости: Электронное периодическое издание. 10 марта 2017. </w:t>
      </w:r>
      <w:hyperlink r:id="rId8" w:history="1">
        <w:r w:rsidRPr="008C7DEF">
          <w:rPr>
            <w:rStyle w:val="a6"/>
            <w:rFonts w:ascii="Times New Roman" w:hAnsi="Times New Roman" w:cs="Times New Roman"/>
          </w:rPr>
          <w:t>https://www.vedomosti.ru/business/articles/2017/03/10/680566-aeroflot-kvazikaznacheiskim-paketom</w:t>
        </w:r>
      </w:hyperlink>
    </w:p>
  </w:footnote>
  <w:footnote w:id="47">
    <w:p w:rsidR="00F111C3" w:rsidRPr="008C7DEF" w:rsidRDefault="00F111C3" w:rsidP="00C52D0F">
      <w:pPr>
        <w:pStyle w:val="a3"/>
        <w:jc w:val="both"/>
        <w:rPr>
          <w:rFonts w:ascii="Times New Roman" w:hAnsi="Times New Roman" w:cs="Times New Roman"/>
        </w:rPr>
      </w:pPr>
      <w:r w:rsidRPr="008C7DEF">
        <w:rPr>
          <w:rStyle w:val="a5"/>
          <w:rFonts w:ascii="Times New Roman" w:hAnsi="Times New Roman" w:cs="Times New Roman"/>
        </w:rPr>
        <w:footnoteRef/>
      </w:r>
      <w:r w:rsidRPr="008C7DEF">
        <w:rPr>
          <w:rFonts w:ascii="Times New Roman" w:hAnsi="Times New Roman" w:cs="Times New Roman"/>
        </w:rPr>
        <w:t xml:space="preserve"> Постановление Правительства РФ от 19 июля 2017 г. N 851 "О внесении изменений в некоторые акты Правительства Российской Федерации" // Собрание законодательства РФ. 24 июля 2017 г. N 30. ст. 4683.</w:t>
      </w:r>
    </w:p>
  </w:footnote>
  <w:footnote w:id="48">
    <w:p w:rsidR="00F111C3" w:rsidRPr="008C7DEF" w:rsidRDefault="00F111C3" w:rsidP="00C52D0F">
      <w:pPr>
        <w:pStyle w:val="a3"/>
        <w:jc w:val="both"/>
        <w:rPr>
          <w:rFonts w:ascii="Times New Roman" w:hAnsi="Times New Roman" w:cs="Times New Roman"/>
        </w:rPr>
      </w:pPr>
      <w:r w:rsidRPr="008C7DEF">
        <w:rPr>
          <w:rStyle w:val="a5"/>
          <w:rFonts w:ascii="Times New Roman" w:hAnsi="Times New Roman" w:cs="Times New Roman"/>
        </w:rPr>
        <w:footnoteRef/>
      </w:r>
      <w:r w:rsidRPr="008C7DEF">
        <w:rPr>
          <w:rFonts w:ascii="Times New Roman" w:hAnsi="Times New Roman" w:cs="Times New Roman"/>
        </w:rPr>
        <w:t xml:space="preserve"> Постановление Правительства РФ от 31 декабря 2010 г. N 1214 (ред. от 10 ноября 2015 г.) "О совершенствовании порядка управления открытыми акционерными обществами, акции которых находятся в федеральной собственности, и федеральными государственными унитарными предприятиями"// Собрание законодательства РФ. 17 января 2011 г. N 3. ст. 550.</w:t>
      </w:r>
    </w:p>
  </w:footnote>
  <w:footnote w:id="49">
    <w:p w:rsidR="00F111C3" w:rsidRPr="008C7DEF" w:rsidRDefault="00F111C3" w:rsidP="000C165A">
      <w:pPr>
        <w:pStyle w:val="a3"/>
        <w:jc w:val="both"/>
        <w:rPr>
          <w:rFonts w:ascii="Times New Roman" w:hAnsi="Times New Roman" w:cs="Times New Roman"/>
          <w:lang w:val="en-US"/>
        </w:rPr>
      </w:pPr>
      <w:r w:rsidRPr="008C7DEF">
        <w:rPr>
          <w:rStyle w:val="a5"/>
          <w:rFonts w:ascii="Times New Roman" w:hAnsi="Times New Roman" w:cs="Times New Roman"/>
        </w:rPr>
        <w:footnoteRef/>
      </w:r>
      <w:r w:rsidRPr="008C7DEF">
        <w:rPr>
          <w:rFonts w:ascii="Times New Roman" w:hAnsi="Times New Roman" w:cs="Times New Roman"/>
        </w:rPr>
        <w:t xml:space="preserve"> Российский индекс советов директоров 2016 // Сайт </w:t>
      </w:r>
      <w:proofErr w:type="spellStart"/>
      <w:r w:rsidRPr="008C7DEF">
        <w:rPr>
          <w:rFonts w:ascii="Times New Roman" w:hAnsi="Times New Roman" w:cs="Times New Roman"/>
        </w:rPr>
        <w:t>Spencer</w:t>
      </w:r>
      <w:proofErr w:type="spellEnd"/>
      <w:r w:rsidRPr="008C7DEF">
        <w:rPr>
          <w:rFonts w:ascii="Times New Roman" w:hAnsi="Times New Roman" w:cs="Times New Roman"/>
        </w:rPr>
        <w:t xml:space="preserve"> </w:t>
      </w:r>
      <w:proofErr w:type="spellStart"/>
      <w:r w:rsidRPr="008C7DEF">
        <w:rPr>
          <w:rFonts w:ascii="Times New Roman" w:hAnsi="Times New Roman" w:cs="Times New Roman"/>
        </w:rPr>
        <w:t>Stuart</w:t>
      </w:r>
      <w:proofErr w:type="spellEnd"/>
      <w:r w:rsidRPr="008C7DEF">
        <w:rPr>
          <w:rFonts w:ascii="Times New Roman" w:hAnsi="Times New Roman" w:cs="Times New Roman"/>
        </w:rPr>
        <w:t xml:space="preserve">. </w:t>
      </w:r>
      <w:r w:rsidRPr="008C7DEF">
        <w:rPr>
          <w:rFonts w:ascii="Times New Roman" w:hAnsi="Times New Roman" w:cs="Times New Roman"/>
          <w:lang w:val="en-US"/>
        </w:rPr>
        <w:t xml:space="preserve">URL: </w:t>
      </w:r>
      <w:hyperlink r:id="rId9" w:history="1">
        <w:r w:rsidRPr="008C7DEF">
          <w:rPr>
            <w:rStyle w:val="a6"/>
            <w:rFonts w:ascii="Times New Roman" w:hAnsi="Times New Roman" w:cs="Times New Roman"/>
            <w:lang w:val="en-US"/>
          </w:rPr>
          <w:t>https://www.spencerstuart.com/research-and-insight/2016-russia-board-index-russian</w:t>
        </w:r>
      </w:hyperlink>
    </w:p>
  </w:footnote>
  <w:footnote w:id="50">
    <w:p w:rsidR="00F111C3" w:rsidRPr="008C7DEF" w:rsidRDefault="00F111C3" w:rsidP="001E3AA8">
      <w:pPr>
        <w:pStyle w:val="a3"/>
        <w:jc w:val="both"/>
        <w:rPr>
          <w:rFonts w:ascii="Times New Roman" w:hAnsi="Times New Roman" w:cs="Times New Roman"/>
        </w:rPr>
      </w:pPr>
      <w:r w:rsidRPr="008C7DEF">
        <w:rPr>
          <w:rStyle w:val="a5"/>
          <w:rFonts w:ascii="Times New Roman" w:hAnsi="Times New Roman" w:cs="Times New Roman"/>
        </w:rPr>
        <w:footnoteRef/>
      </w:r>
      <w:r w:rsidRPr="008C7DEF">
        <w:rPr>
          <w:rFonts w:ascii="Times New Roman" w:hAnsi="Times New Roman" w:cs="Times New Roman"/>
        </w:rPr>
        <w:t xml:space="preserve"> В списке проанализированных стран: </w:t>
      </w:r>
      <w:bookmarkStart w:id="5" w:name="OLE_LINK61"/>
      <w:bookmarkStart w:id="6" w:name="OLE_LINK62"/>
      <w:r w:rsidRPr="008C7DEF">
        <w:rPr>
          <w:rFonts w:ascii="Times New Roman" w:hAnsi="Times New Roman" w:cs="Times New Roman"/>
        </w:rPr>
        <w:t xml:space="preserve">Бельгия, </w:t>
      </w:r>
      <w:bookmarkEnd w:id="5"/>
      <w:bookmarkEnd w:id="6"/>
      <w:r w:rsidRPr="008C7DEF">
        <w:rPr>
          <w:rFonts w:ascii="Times New Roman" w:hAnsi="Times New Roman" w:cs="Times New Roman"/>
        </w:rPr>
        <w:t>Великобритания, Германия, Дания, Испания, Италия, Нидерланды, Норвегия, Россия, США, Финляндия, Франция, Швейцария, Швеция.</w:t>
      </w:r>
    </w:p>
  </w:footnote>
  <w:footnote w:id="51">
    <w:p w:rsidR="00F111C3" w:rsidRPr="000D5E9A" w:rsidRDefault="00F111C3" w:rsidP="001E3AA8">
      <w:pPr>
        <w:pStyle w:val="a3"/>
        <w:jc w:val="both"/>
        <w:rPr>
          <w:rFonts w:ascii="Times New Roman" w:hAnsi="Times New Roman" w:cs="Times New Roman"/>
        </w:rPr>
      </w:pPr>
      <w:r w:rsidRPr="008C7DEF">
        <w:rPr>
          <w:rStyle w:val="a5"/>
          <w:rFonts w:ascii="Times New Roman" w:hAnsi="Times New Roman" w:cs="Times New Roman"/>
        </w:rPr>
        <w:footnoteRef/>
      </w:r>
      <w:r w:rsidRPr="008C7DEF">
        <w:rPr>
          <w:rFonts w:ascii="Times New Roman" w:hAnsi="Times New Roman" w:cs="Times New Roman"/>
        </w:rPr>
        <w:t xml:space="preserve"> Свои люди </w:t>
      </w:r>
      <w:proofErr w:type="spellStart"/>
      <w:r w:rsidRPr="008C7DEF">
        <w:rPr>
          <w:rFonts w:ascii="Times New Roman" w:hAnsi="Times New Roman" w:cs="Times New Roman"/>
        </w:rPr>
        <w:t>vs</w:t>
      </w:r>
      <w:proofErr w:type="spellEnd"/>
      <w:r w:rsidRPr="008C7DEF">
        <w:rPr>
          <w:rFonts w:ascii="Times New Roman" w:hAnsi="Times New Roman" w:cs="Times New Roman"/>
        </w:rPr>
        <w:t xml:space="preserve">. профессионалы: как повысить эффективность советов директоров в России // </w:t>
      </w:r>
      <w:proofErr w:type="spellStart"/>
      <w:r w:rsidRPr="008C7DEF">
        <w:rPr>
          <w:rFonts w:ascii="Times New Roman" w:hAnsi="Times New Roman" w:cs="Times New Roman"/>
        </w:rPr>
        <w:t>Harvard</w:t>
      </w:r>
      <w:proofErr w:type="spellEnd"/>
      <w:r w:rsidRPr="008C7DEF">
        <w:rPr>
          <w:rFonts w:ascii="Times New Roman" w:hAnsi="Times New Roman" w:cs="Times New Roman"/>
        </w:rPr>
        <w:t xml:space="preserve"> </w:t>
      </w:r>
      <w:proofErr w:type="spellStart"/>
      <w:r w:rsidRPr="008C7DEF">
        <w:rPr>
          <w:rFonts w:ascii="Times New Roman" w:hAnsi="Times New Roman" w:cs="Times New Roman"/>
        </w:rPr>
        <w:t>Business</w:t>
      </w:r>
      <w:proofErr w:type="spellEnd"/>
      <w:r w:rsidRPr="008C7DEF">
        <w:rPr>
          <w:rFonts w:ascii="Times New Roman" w:hAnsi="Times New Roman" w:cs="Times New Roman"/>
        </w:rPr>
        <w:t xml:space="preserve"> </w:t>
      </w:r>
      <w:proofErr w:type="spellStart"/>
      <w:r w:rsidRPr="008C7DEF">
        <w:rPr>
          <w:rFonts w:ascii="Times New Roman" w:hAnsi="Times New Roman" w:cs="Times New Roman"/>
        </w:rPr>
        <w:t>Review</w:t>
      </w:r>
      <w:proofErr w:type="spellEnd"/>
      <w:r w:rsidRPr="008C7DEF">
        <w:rPr>
          <w:rFonts w:ascii="Times New Roman" w:hAnsi="Times New Roman" w:cs="Times New Roman"/>
        </w:rPr>
        <w:t xml:space="preserve"> Россия: Электронное периодическое издание. 31 октября 2016. </w:t>
      </w:r>
      <w:r w:rsidRPr="008C7DEF">
        <w:rPr>
          <w:rFonts w:ascii="Times New Roman" w:hAnsi="Times New Roman" w:cs="Times New Roman"/>
          <w:lang w:val="en-US"/>
        </w:rPr>
        <w:t>URL</w:t>
      </w:r>
      <w:r w:rsidRPr="000D5E9A">
        <w:rPr>
          <w:rFonts w:ascii="Times New Roman" w:hAnsi="Times New Roman" w:cs="Times New Roman"/>
        </w:rPr>
        <w:t xml:space="preserve">: </w:t>
      </w:r>
      <w:hyperlink r:id="rId10" w:history="1">
        <w:r w:rsidRPr="008C7DEF">
          <w:rPr>
            <w:rStyle w:val="a6"/>
            <w:rFonts w:ascii="Times New Roman" w:hAnsi="Times New Roman" w:cs="Times New Roman"/>
            <w:lang w:val="en-US"/>
          </w:rPr>
          <w:t>http</w:t>
        </w:r>
        <w:r w:rsidRPr="000D5E9A">
          <w:rPr>
            <w:rStyle w:val="a6"/>
            <w:rFonts w:ascii="Times New Roman" w:hAnsi="Times New Roman" w:cs="Times New Roman"/>
          </w:rPr>
          <w:t>://</w:t>
        </w:r>
        <w:proofErr w:type="spellStart"/>
        <w:r w:rsidRPr="008C7DEF">
          <w:rPr>
            <w:rStyle w:val="a6"/>
            <w:rFonts w:ascii="Times New Roman" w:hAnsi="Times New Roman" w:cs="Times New Roman"/>
            <w:lang w:val="en-US"/>
          </w:rPr>
          <w:t>hbr</w:t>
        </w:r>
        <w:proofErr w:type="spellEnd"/>
        <w:r w:rsidRPr="000D5E9A">
          <w:rPr>
            <w:rStyle w:val="a6"/>
            <w:rFonts w:ascii="Times New Roman" w:hAnsi="Times New Roman" w:cs="Times New Roman"/>
          </w:rPr>
          <w:t>-</w:t>
        </w:r>
        <w:proofErr w:type="spellStart"/>
        <w:r w:rsidRPr="008C7DEF">
          <w:rPr>
            <w:rStyle w:val="a6"/>
            <w:rFonts w:ascii="Times New Roman" w:hAnsi="Times New Roman" w:cs="Times New Roman"/>
            <w:lang w:val="en-US"/>
          </w:rPr>
          <w:t>russia</w:t>
        </w:r>
        <w:proofErr w:type="spellEnd"/>
        <w:r w:rsidRPr="000D5E9A">
          <w:rPr>
            <w:rStyle w:val="a6"/>
            <w:rFonts w:ascii="Times New Roman" w:hAnsi="Times New Roman" w:cs="Times New Roman"/>
          </w:rPr>
          <w:t>.</w:t>
        </w:r>
        <w:proofErr w:type="spellStart"/>
        <w:r w:rsidRPr="008C7DEF">
          <w:rPr>
            <w:rStyle w:val="a6"/>
            <w:rFonts w:ascii="Times New Roman" w:hAnsi="Times New Roman" w:cs="Times New Roman"/>
            <w:lang w:val="en-US"/>
          </w:rPr>
          <w:t>ru</w:t>
        </w:r>
        <w:proofErr w:type="spellEnd"/>
        <w:r w:rsidRPr="000D5E9A">
          <w:rPr>
            <w:rStyle w:val="a6"/>
            <w:rFonts w:ascii="Times New Roman" w:hAnsi="Times New Roman" w:cs="Times New Roman"/>
          </w:rPr>
          <w:t>/</w:t>
        </w:r>
        <w:r w:rsidRPr="008C7DEF">
          <w:rPr>
            <w:rStyle w:val="a6"/>
            <w:rFonts w:ascii="Times New Roman" w:hAnsi="Times New Roman" w:cs="Times New Roman"/>
            <w:lang w:val="en-US"/>
          </w:rPr>
          <w:t>management</w:t>
        </w:r>
        <w:r w:rsidRPr="000D5E9A">
          <w:rPr>
            <w:rStyle w:val="a6"/>
            <w:rFonts w:ascii="Times New Roman" w:hAnsi="Times New Roman" w:cs="Times New Roman"/>
          </w:rPr>
          <w:t>/</w:t>
        </w:r>
        <w:proofErr w:type="spellStart"/>
        <w:r w:rsidRPr="008C7DEF">
          <w:rPr>
            <w:rStyle w:val="a6"/>
            <w:rFonts w:ascii="Times New Roman" w:hAnsi="Times New Roman" w:cs="Times New Roman"/>
            <w:lang w:val="en-US"/>
          </w:rPr>
          <w:t>korporativnyy</w:t>
        </w:r>
        <w:proofErr w:type="spellEnd"/>
        <w:r w:rsidRPr="000D5E9A">
          <w:rPr>
            <w:rStyle w:val="a6"/>
            <w:rFonts w:ascii="Times New Roman" w:hAnsi="Times New Roman" w:cs="Times New Roman"/>
          </w:rPr>
          <w:t>-</w:t>
        </w:r>
        <w:proofErr w:type="spellStart"/>
        <w:r w:rsidRPr="008C7DEF">
          <w:rPr>
            <w:rStyle w:val="a6"/>
            <w:rFonts w:ascii="Times New Roman" w:hAnsi="Times New Roman" w:cs="Times New Roman"/>
            <w:lang w:val="en-US"/>
          </w:rPr>
          <w:t>opyt</w:t>
        </w:r>
        <w:proofErr w:type="spellEnd"/>
        <w:r w:rsidRPr="000D5E9A">
          <w:rPr>
            <w:rStyle w:val="a6"/>
            <w:rFonts w:ascii="Times New Roman" w:hAnsi="Times New Roman" w:cs="Times New Roman"/>
          </w:rPr>
          <w:t>/</w:t>
        </w:r>
        <w:r w:rsidRPr="008C7DEF">
          <w:rPr>
            <w:rStyle w:val="a6"/>
            <w:rFonts w:ascii="Times New Roman" w:hAnsi="Times New Roman" w:cs="Times New Roman"/>
            <w:lang w:val="en-US"/>
          </w:rPr>
          <w:t>p</w:t>
        </w:r>
        <w:r w:rsidRPr="000D5E9A">
          <w:rPr>
            <w:rStyle w:val="a6"/>
            <w:rFonts w:ascii="Times New Roman" w:hAnsi="Times New Roman" w:cs="Times New Roman"/>
          </w:rPr>
          <w:t>18283/</w:t>
        </w:r>
      </w:hyperlink>
    </w:p>
  </w:footnote>
  <w:footnote w:id="52">
    <w:p w:rsidR="00F111C3" w:rsidRPr="008C7DEF" w:rsidRDefault="00F111C3" w:rsidP="001E3AA8">
      <w:pPr>
        <w:pStyle w:val="a3"/>
        <w:jc w:val="both"/>
        <w:rPr>
          <w:rFonts w:ascii="Times New Roman" w:hAnsi="Times New Roman" w:cs="Times New Roman"/>
          <w:lang w:val="en-US"/>
        </w:rPr>
      </w:pPr>
      <w:r w:rsidRPr="008C7DEF">
        <w:rPr>
          <w:rStyle w:val="a5"/>
          <w:rFonts w:ascii="Times New Roman" w:hAnsi="Times New Roman" w:cs="Times New Roman"/>
        </w:rPr>
        <w:footnoteRef/>
      </w:r>
      <w:r w:rsidRPr="008C7DEF">
        <w:rPr>
          <w:rFonts w:ascii="Times New Roman" w:hAnsi="Times New Roman" w:cs="Times New Roman"/>
          <w:lang w:val="en-US"/>
        </w:rPr>
        <w:t xml:space="preserve"> 2017 RUSSIA REPTRAK® // </w:t>
      </w:r>
      <w:r w:rsidRPr="008C7DEF">
        <w:rPr>
          <w:rFonts w:ascii="Times New Roman" w:hAnsi="Times New Roman" w:cs="Times New Roman"/>
        </w:rPr>
        <w:t>Сайт</w:t>
      </w:r>
      <w:r w:rsidRPr="008C7DEF">
        <w:rPr>
          <w:rFonts w:ascii="Times New Roman" w:hAnsi="Times New Roman" w:cs="Times New Roman"/>
          <w:lang w:val="en-US"/>
        </w:rPr>
        <w:t xml:space="preserve"> Reputation Institute. URL: </w:t>
      </w:r>
      <w:hyperlink r:id="rId11" w:history="1">
        <w:r w:rsidRPr="008C7DEF">
          <w:rPr>
            <w:rStyle w:val="a6"/>
            <w:rFonts w:ascii="Times New Roman" w:hAnsi="Times New Roman" w:cs="Times New Roman"/>
            <w:lang w:val="en-US"/>
          </w:rPr>
          <w:t>https://www.reputationinstitute.com/Resources/Registered/PDF-Resources/2017-Russia-RepTrak.aspx</w:t>
        </w:r>
      </w:hyperlink>
    </w:p>
  </w:footnote>
  <w:footnote w:id="53">
    <w:p w:rsidR="00F111C3" w:rsidRPr="008C7DEF" w:rsidRDefault="00F111C3" w:rsidP="007E5217">
      <w:pPr>
        <w:pStyle w:val="a3"/>
        <w:contextualSpacing/>
        <w:jc w:val="both"/>
        <w:rPr>
          <w:rFonts w:ascii="Times New Roman" w:hAnsi="Times New Roman" w:cs="Times New Roman"/>
        </w:rPr>
      </w:pPr>
      <w:r w:rsidRPr="008C7DEF">
        <w:rPr>
          <w:rStyle w:val="a5"/>
          <w:rFonts w:ascii="Times New Roman" w:hAnsi="Times New Roman" w:cs="Times New Roman"/>
        </w:rPr>
        <w:footnoteRef/>
      </w:r>
      <w:r w:rsidRPr="008C7DEF">
        <w:rPr>
          <w:rFonts w:ascii="Times New Roman" w:hAnsi="Times New Roman" w:cs="Times New Roman"/>
        </w:rPr>
        <w:t xml:space="preserve"> Негативные требования – требования, запрещающие занимать должность при определенных обстоятельствах (как, например, отставка лица в связи с неэффективным управлением, дисквалификация).</w:t>
      </w:r>
    </w:p>
  </w:footnote>
  <w:footnote w:id="54">
    <w:p w:rsidR="00F111C3" w:rsidRPr="008C7DEF" w:rsidRDefault="00F111C3" w:rsidP="00FA0E3C">
      <w:pPr>
        <w:spacing w:after="0" w:line="240" w:lineRule="auto"/>
        <w:contextualSpacing/>
        <w:jc w:val="both"/>
        <w:rPr>
          <w:rFonts w:ascii="Times New Roman" w:eastAsia="Times New Roman" w:hAnsi="Times New Roman" w:cs="Times New Roman"/>
          <w:sz w:val="20"/>
          <w:szCs w:val="20"/>
        </w:rPr>
      </w:pPr>
      <w:r w:rsidRPr="008C7DEF">
        <w:rPr>
          <w:rStyle w:val="a5"/>
          <w:rFonts w:ascii="Times New Roman" w:hAnsi="Times New Roman" w:cs="Times New Roman"/>
          <w:sz w:val="20"/>
          <w:szCs w:val="20"/>
        </w:rPr>
        <w:footnoteRef/>
      </w:r>
      <w:r w:rsidRPr="008C7DEF">
        <w:rPr>
          <w:rFonts w:ascii="Times New Roman" w:hAnsi="Times New Roman" w:cs="Times New Roman"/>
          <w:sz w:val="20"/>
          <w:szCs w:val="20"/>
        </w:rPr>
        <w:t xml:space="preserve"> </w:t>
      </w:r>
      <w:r w:rsidRPr="008C7DEF">
        <w:rPr>
          <w:rFonts w:ascii="Times New Roman" w:eastAsia="Times New Roman" w:hAnsi="Times New Roman" w:cs="Times New Roman"/>
          <w:sz w:val="20"/>
          <w:szCs w:val="20"/>
        </w:rPr>
        <w:t xml:space="preserve">Гражданский кодекс Российской Федерации (часть первая) от 30 ноября 1994 г. N 51-ФЗ (ред. от 28 марта 2017 г.) </w:t>
      </w:r>
      <w:r w:rsidRPr="008C7DEF">
        <w:rPr>
          <w:rFonts w:ascii="Times New Roman" w:hAnsi="Times New Roman" w:cs="Times New Roman"/>
          <w:sz w:val="20"/>
          <w:szCs w:val="20"/>
        </w:rPr>
        <w:t xml:space="preserve">// </w:t>
      </w:r>
      <w:r w:rsidRPr="008C7DEF">
        <w:rPr>
          <w:rFonts w:ascii="Times New Roman" w:eastAsia="Times New Roman" w:hAnsi="Times New Roman" w:cs="Times New Roman"/>
          <w:sz w:val="20"/>
          <w:szCs w:val="20"/>
        </w:rPr>
        <w:t>Собрание законодательства РФ. 5 декабря 1994 г. N 32. ст. 3301</w:t>
      </w:r>
      <w:r w:rsidRPr="008C7DEF">
        <w:rPr>
          <w:rFonts w:ascii="Times New Roman" w:hAnsi="Times New Roman" w:cs="Times New Roman"/>
          <w:color w:val="000000" w:themeColor="text1"/>
          <w:sz w:val="28"/>
          <w:szCs w:val="28"/>
        </w:rPr>
        <w:t xml:space="preserve"> </w:t>
      </w:r>
      <w:r w:rsidRPr="008C7DEF">
        <w:rPr>
          <w:rFonts w:ascii="Times New Roman" w:eastAsia="Times New Roman" w:hAnsi="Times New Roman" w:cs="Times New Roman"/>
          <w:sz w:val="20"/>
          <w:szCs w:val="20"/>
        </w:rPr>
        <w:t>(с учетом изменений, внесенных Федеральным законом от 5 мая 2014 г. № 99-ФЗ).</w:t>
      </w:r>
    </w:p>
  </w:footnote>
  <w:footnote w:id="55">
    <w:p w:rsidR="00F111C3" w:rsidRPr="008C7DEF" w:rsidRDefault="00F111C3" w:rsidP="009F1674">
      <w:pPr>
        <w:pStyle w:val="a3"/>
        <w:jc w:val="both"/>
        <w:rPr>
          <w:rFonts w:ascii="Times New Roman" w:hAnsi="Times New Roman" w:cs="Times New Roman"/>
        </w:rPr>
      </w:pPr>
      <w:r w:rsidRPr="008C7DEF">
        <w:rPr>
          <w:rStyle w:val="a5"/>
          <w:rFonts w:ascii="Times New Roman" w:hAnsi="Times New Roman" w:cs="Times New Roman"/>
        </w:rPr>
        <w:footnoteRef/>
      </w:r>
      <w:r w:rsidRPr="008C7DEF">
        <w:rPr>
          <w:rFonts w:ascii="Times New Roman" w:hAnsi="Times New Roman" w:cs="Times New Roman"/>
        </w:rPr>
        <w:t xml:space="preserve"> Институт множественности директоров, например, введен в корпоративную практику ПАО «Вымпел-Коммуникации», в отдельные дивизионы государственной корпорации «Росатом».</w:t>
      </w:r>
    </w:p>
  </w:footnote>
  <w:footnote w:id="56">
    <w:p w:rsidR="00F111C3" w:rsidRPr="008C7DEF" w:rsidRDefault="00F111C3" w:rsidP="000E16E2">
      <w:pPr>
        <w:pStyle w:val="a3"/>
        <w:jc w:val="both"/>
        <w:rPr>
          <w:rFonts w:ascii="Times New Roman" w:hAnsi="Times New Roman" w:cs="Times New Roman"/>
        </w:rPr>
      </w:pPr>
      <w:r w:rsidRPr="008C7DEF">
        <w:rPr>
          <w:rStyle w:val="a5"/>
          <w:rFonts w:ascii="Times New Roman" w:hAnsi="Times New Roman" w:cs="Times New Roman"/>
        </w:rPr>
        <w:footnoteRef/>
      </w:r>
      <w:r w:rsidRPr="008C7DEF">
        <w:rPr>
          <w:rFonts w:ascii="Times New Roman" w:hAnsi="Times New Roman" w:cs="Times New Roman"/>
        </w:rPr>
        <w:t xml:space="preserve"> Травин В.В., Дятлов В.А. Менеджмент персонала предприятия. М.: Дело. 2003. С. 21</w:t>
      </w:r>
      <w:r w:rsidRPr="008C7DEF">
        <w:rPr>
          <w:rFonts w:ascii="Times New Roman" w:hAnsi="Times New Roman" w:cs="Times New Roman"/>
          <w:color w:val="000000"/>
          <w:shd w:val="clear" w:color="auto" w:fill="FFFFFF"/>
        </w:rPr>
        <w:t>.</w:t>
      </w:r>
    </w:p>
  </w:footnote>
  <w:footnote w:id="57">
    <w:p w:rsidR="00F111C3" w:rsidRPr="008C7DEF" w:rsidRDefault="00F111C3" w:rsidP="000E16E2">
      <w:pPr>
        <w:pStyle w:val="a3"/>
        <w:jc w:val="both"/>
        <w:rPr>
          <w:rFonts w:ascii="Times New Roman" w:hAnsi="Times New Roman" w:cs="Times New Roman"/>
        </w:rPr>
      </w:pPr>
      <w:r w:rsidRPr="008C7DEF">
        <w:rPr>
          <w:rStyle w:val="a5"/>
          <w:rFonts w:ascii="Times New Roman" w:hAnsi="Times New Roman" w:cs="Times New Roman"/>
        </w:rPr>
        <w:footnoteRef/>
      </w:r>
      <w:r w:rsidRPr="008C7DEF">
        <w:rPr>
          <w:rFonts w:ascii="Times New Roman" w:hAnsi="Times New Roman" w:cs="Times New Roman"/>
        </w:rPr>
        <w:t xml:space="preserve"> Особенности национальной ротации // </w:t>
      </w:r>
      <w:proofErr w:type="spellStart"/>
      <w:r w:rsidRPr="008C7DEF">
        <w:rPr>
          <w:rFonts w:ascii="Times New Roman" w:hAnsi="Times New Roman" w:cs="Times New Roman"/>
        </w:rPr>
        <w:t>Harvard</w:t>
      </w:r>
      <w:proofErr w:type="spellEnd"/>
      <w:r w:rsidRPr="008C7DEF">
        <w:rPr>
          <w:rFonts w:ascii="Times New Roman" w:hAnsi="Times New Roman" w:cs="Times New Roman"/>
        </w:rPr>
        <w:t xml:space="preserve"> </w:t>
      </w:r>
      <w:proofErr w:type="spellStart"/>
      <w:r w:rsidRPr="008C7DEF">
        <w:rPr>
          <w:rFonts w:ascii="Times New Roman" w:hAnsi="Times New Roman" w:cs="Times New Roman"/>
        </w:rPr>
        <w:t>Business</w:t>
      </w:r>
      <w:proofErr w:type="spellEnd"/>
      <w:r w:rsidRPr="008C7DEF">
        <w:rPr>
          <w:rFonts w:ascii="Times New Roman" w:hAnsi="Times New Roman" w:cs="Times New Roman"/>
        </w:rPr>
        <w:t xml:space="preserve"> </w:t>
      </w:r>
      <w:proofErr w:type="spellStart"/>
      <w:r w:rsidRPr="008C7DEF">
        <w:rPr>
          <w:rFonts w:ascii="Times New Roman" w:hAnsi="Times New Roman" w:cs="Times New Roman"/>
        </w:rPr>
        <w:t>Review</w:t>
      </w:r>
      <w:proofErr w:type="spellEnd"/>
      <w:r w:rsidRPr="008C7DEF">
        <w:rPr>
          <w:rFonts w:ascii="Times New Roman" w:hAnsi="Times New Roman" w:cs="Times New Roman"/>
        </w:rPr>
        <w:t xml:space="preserve"> Россия: Электронное периодическое издание. 13 августа 2010</w:t>
      </w:r>
      <w:r w:rsidR="00DA7F4D" w:rsidRPr="008C7DEF">
        <w:rPr>
          <w:rFonts w:ascii="Times New Roman" w:hAnsi="Times New Roman" w:cs="Times New Roman"/>
        </w:rPr>
        <w:t xml:space="preserve"> г</w:t>
      </w:r>
      <w:r w:rsidRPr="008C7DEF">
        <w:rPr>
          <w:rFonts w:ascii="Times New Roman" w:hAnsi="Times New Roman" w:cs="Times New Roman"/>
        </w:rPr>
        <w:t>. URL:</w:t>
      </w:r>
      <w:hyperlink r:id="rId12" w:history="1">
        <w:r w:rsidRPr="008C7DEF">
          <w:rPr>
            <w:rStyle w:val="a6"/>
            <w:rFonts w:ascii="Times New Roman" w:hAnsi="Times New Roman" w:cs="Times New Roman"/>
          </w:rPr>
          <w:t>http://hbr-russia.ru/management/upravlenie-personalom/a10694/</w:t>
        </w:r>
      </w:hyperlink>
    </w:p>
  </w:footnote>
  <w:footnote w:id="58">
    <w:p w:rsidR="00F111C3" w:rsidRPr="008C7DEF" w:rsidRDefault="00F111C3" w:rsidP="00815AB2">
      <w:pPr>
        <w:pStyle w:val="a3"/>
        <w:jc w:val="both"/>
        <w:rPr>
          <w:rFonts w:ascii="Times New Roman" w:hAnsi="Times New Roman" w:cs="Times New Roman"/>
        </w:rPr>
      </w:pPr>
      <w:r w:rsidRPr="008C7DEF">
        <w:rPr>
          <w:rStyle w:val="a5"/>
          <w:rFonts w:ascii="Times New Roman" w:hAnsi="Times New Roman" w:cs="Times New Roman"/>
        </w:rPr>
        <w:footnoteRef/>
      </w:r>
      <w:r w:rsidRPr="008C7DEF">
        <w:rPr>
          <w:rFonts w:ascii="Times New Roman" w:hAnsi="Times New Roman" w:cs="Times New Roman"/>
        </w:rPr>
        <w:t xml:space="preserve"> Компенсации топ-менеджеров в крупном бизнесе // Сайт </w:t>
      </w:r>
      <w:proofErr w:type="spellStart"/>
      <w:r w:rsidRPr="008C7DEF">
        <w:rPr>
          <w:rFonts w:ascii="Times New Roman" w:hAnsi="Times New Roman" w:cs="Times New Roman"/>
        </w:rPr>
        <w:t>Spencer</w:t>
      </w:r>
      <w:proofErr w:type="spellEnd"/>
      <w:r w:rsidRPr="008C7DEF">
        <w:rPr>
          <w:rFonts w:ascii="Times New Roman" w:hAnsi="Times New Roman" w:cs="Times New Roman"/>
        </w:rPr>
        <w:t xml:space="preserve"> </w:t>
      </w:r>
      <w:proofErr w:type="spellStart"/>
      <w:r w:rsidRPr="008C7DEF">
        <w:rPr>
          <w:rFonts w:ascii="Times New Roman" w:hAnsi="Times New Roman" w:cs="Times New Roman"/>
        </w:rPr>
        <w:t>Stuart</w:t>
      </w:r>
      <w:proofErr w:type="spellEnd"/>
      <w:r w:rsidRPr="008C7DEF">
        <w:rPr>
          <w:rFonts w:ascii="Times New Roman" w:hAnsi="Times New Roman" w:cs="Times New Roman"/>
        </w:rPr>
        <w:t xml:space="preserve">. </w:t>
      </w:r>
      <w:r w:rsidRPr="008C7DEF">
        <w:rPr>
          <w:rFonts w:ascii="Times New Roman" w:hAnsi="Times New Roman" w:cs="Times New Roman"/>
          <w:lang w:val="en-US"/>
        </w:rPr>
        <w:t xml:space="preserve">URL: </w:t>
      </w:r>
      <w:hyperlink r:id="rId13" w:history="1">
        <w:r w:rsidRPr="008C7DEF">
          <w:rPr>
            <w:rStyle w:val="a6"/>
            <w:rFonts w:ascii="Times New Roman" w:hAnsi="Times New Roman" w:cs="Times New Roman"/>
            <w:lang w:val="en-US"/>
          </w:rPr>
          <w:t>https://www.spencerstuart.com/~/media/pdf%20files/research%20and%20insight%20pdfs/russia-compensation-study_090216.pdf</w:t>
        </w:r>
      </w:hyperlink>
      <w:r w:rsidRPr="008C7DEF">
        <w:rPr>
          <w:rFonts w:ascii="Times New Roman" w:eastAsia="Times New Roman" w:hAnsi="Times New Roman" w:cs="Times New Roman"/>
          <w:lang w:val="en-US"/>
        </w:rPr>
        <w:t>.</w:t>
      </w:r>
      <w:r w:rsidRPr="008C7DEF">
        <w:rPr>
          <w:rFonts w:ascii="Times New Roman" w:hAnsi="Times New Roman" w:cs="Times New Roman"/>
          <w:sz w:val="28"/>
          <w:szCs w:val="28"/>
          <w:lang w:val="en-US"/>
        </w:rPr>
        <w:t xml:space="preserve"> </w:t>
      </w:r>
      <w:r w:rsidRPr="008C7DEF">
        <w:rPr>
          <w:rFonts w:ascii="Times New Roman" w:eastAsia="Times New Roman" w:hAnsi="Times New Roman" w:cs="Times New Roman"/>
        </w:rPr>
        <w:t>Следует заметить, что ряд компаний с госучастием не были исследованы по причине отсутствия детальной информации о вознаграждениях.</w:t>
      </w:r>
    </w:p>
  </w:footnote>
  <w:footnote w:id="59">
    <w:p w:rsidR="00F111C3" w:rsidRPr="008C7DEF" w:rsidRDefault="00F111C3" w:rsidP="00DD3906">
      <w:pPr>
        <w:pStyle w:val="a3"/>
        <w:jc w:val="both"/>
        <w:rPr>
          <w:rFonts w:ascii="Times New Roman" w:hAnsi="Times New Roman" w:cs="Times New Roman"/>
        </w:rPr>
      </w:pPr>
      <w:r w:rsidRPr="008C7DEF">
        <w:rPr>
          <w:rStyle w:val="a5"/>
          <w:rFonts w:ascii="Times New Roman" w:hAnsi="Times New Roman" w:cs="Times New Roman"/>
        </w:rPr>
        <w:footnoteRef/>
      </w:r>
      <w:r w:rsidRPr="008C7DEF">
        <w:rPr>
          <w:rFonts w:ascii="Times New Roman" w:hAnsi="Times New Roman" w:cs="Times New Roman"/>
        </w:rPr>
        <w:t xml:space="preserve"> Индекс FTSE 250 – средневзвешенный индекс 250 компаний по уровню их капитализации. Компании для индекса FTSE 250 выбираются раз в три месяца (в марте, июне, сентябре и декабре) с 101 по 350 место  в списке Лондонской Фондовой Биржи.</w:t>
      </w:r>
    </w:p>
  </w:footnote>
  <w:footnote w:id="60">
    <w:p w:rsidR="00F111C3" w:rsidRPr="008C7DEF" w:rsidRDefault="00F111C3" w:rsidP="00DD3906">
      <w:pPr>
        <w:pStyle w:val="a3"/>
        <w:jc w:val="both"/>
        <w:rPr>
          <w:rFonts w:ascii="Times New Roman" w:hAnsi="Times New Roman" w:cs="Times New Roman"/>
        </w:rPr>
      </w:pPr>
      <w:r w:rsidRPr="008C7DEF">
        <w:rPr>
          <w:rStyle w:val="a5"/>
          <w:rFonts w:ascii="Times New Roman" w:hAnsi="Times New Roman" w:cs="Times New Roman"/>
        </w:rPr>
        <w:footnoteRef/>
      </w:r>
      <w:r w:rsidRPr="008C7DEF">
        <w:rPr>
          <w:rFonts w:ascii="Times New Roman" w:hAnsi="Times New Roman" w:cs="Times New Roman"/>
        </w:rPr>
        <w:t xml:space="preserve"> У российских гендиректоров зарплаты и премии выше, чем у британских – </w:t>
      </w:r>
      <w:proofErr w:type="spellStart"/>
      <w:r w:rsidRPr="008C7DEF">
        <w:rPr>
          <w:rFonts w:ascii="Times New Roman" w:hAnsi="Times New Roman" w:cs="Times New Roman"/>
        </w:rPr>
        <w:t>SpencerStuart</w:t>
      </w:r>
      <w:proofErr w:type="spellEnd"/>
      <w:r w:rsidRPr="008C7DEF">
        <w:rPr>
          <w:rFonts w:ascii="Times New Roman" w:hAnsi="Times New Roman" w:cs="Times New Roman"/>
        </w:rPr>
        <w:t xml:space="preserve"> // Ведомости: Электронное периодическое издание. 31 августа 2016. </w:t>
      </w:r>
      <w:r w:rsidRPr="008C7DEF">
        <w:rPr>
          <w:rFonts w:ascii="Times New Roman" w:hAnsi="Times New Roman" w:cs="Times New Roman"/>
          <w:lang w:val="en-US"/>
        </w:rPr>
        <w:t>URL</w:t>
      </w:r>
      <w:r w:rsidRPr="008C7DEF">
        <w:rPr>
          <w:rFonts w:ascii="Times New Roman" w:hAnsi="Times New Roman" w:cs="Times New Roman"/>
        </w:rPr>
        <w:t xml:space="preserve">: </w:t>
      </w:r>
      <w:hyperlink r:id="rId14" w:history="1">
        <w:r w:rsidRPr="008C7DEF">
          <w:rPr>
            <w:rStyle w:val="a6"/>
            <w:rFonts w:ascii="Times New Roman" w:hAnsi="Times New Roman" w:cs="Times New Roman"/>
            <w:lang w:val="en-US"/>
          </w:rPr>
          <w:t>https</w:t>
        </w:r>
        <w:r w:rsidRPr="008C7DEF">
          <w:rPr>
            <w:rStyle w:val="a6"/>
            <w:rFonts w:ascii="Times New Roman" w:hAnsi="Times New Roman" w:cs="Times New Roman"/>
          </w:rPr>
          <w:t>://</w:t>
        </w:r>
        <w:r w:rsidRPr="008C7DEF">
          <w:rPr>
            <w:rStyle w:val="a6"/>
            <w:rFonts w:ascii="Times New Roman" w:hAnsi="Times New Roman" w:cs="Times New Roman"/>
            <w:lang w:val="en-US"/>
          </w:rPr>
          <w:t>www</w:t>
        </w:r>
        <w:r w:rsidRPr="008C7DEF">
          <w:rPr>
            <w:rStyle w:val="a6"/>
            <w:rFonts w:ascii="Times New Roman" w:hAnsi="Times New Roman" w:cs="Times New Roman"/>
          </w:rPr>
          <w:t>.</w:t>
        </w:r>
        <w:proofErr w:type="spellStart"/>
        <w:r w:rsidRPr="008C7DEF">
          <w:rPr>
            <w:rStyle w:val="a6"/>
            <w:rFonts w:ascii="Times New Roman" w:hAnsi="Times New Roman" w:cs="Times New Roman"/>
            <w:lang w:val="en-US"/>
          </w:rPr>
          <w:t>vedomosti</w:t>
        </w:r>
        <w:proofErr w:type="spellEnd"/>
        <w:r w:rsidRPr="008C7DEF">
          <w:rPr>
            <w:rStyle w:val="a6"/>
            <w:rFonts w:ascii="Times New Roman" w:hAnsi="Times New Roman" w:cs="Times New Roman"/>
          </w:rPr>
          <w:t>.</w:t>
        </w:r>
        <w:proofErr w:type="spellStart"/>
        <w:r w:rsidRPr="008C7DEF">
          <w:rPr>
            <w:rStyle w:val="a6"/>
            <w:rFonts w:ascii="Times New Roman" w:hAnsi="Times New Roman" w:cs="Times New Roman"/>
            <w:lang w:val="en-US"/>
          </w:rPr>
          <w:t>ru</w:t>
        </w:r>
        <w:proofErr w:type="spellEnd"/>
        <w:r w:rsidRPr="008C7DEF">
          <w:rPr>
            <w:rStyle w:val="a6"/>
            <w:rFonts w:ascii="Times New Roman" w:hAnsi="Times New Roman" w:cs="Times New Roman"/>
          </w:rPr>
          <w:t>/</w:t>
        </w:r>
        <w:r w:rsidRPr="008C7DEF">
          <w:rPr>
            <w:rStyle w:val="a6"/>
            <w:rFonts w:ascii="Times New Roman" w:hAnsi="Times New Roman" w:cs="Times New Roman"/>
            <w:lang w:val="en-US"/>
          </w:rPr>
          <w:t>management</w:t>
        </w:r>
        <w:r w:rsidRPr="008C7DEF">
          <w:rPr>
            <w:rStyle w:val="a6"/>
            <w:rFonts w:ascii="Times New Roman" w:hAnsi="Times New Roman" w:cs="Times New Roman"/>
          </w:rPr>
          <w:t>/</w:t>
        </w:r>
        <w:r w:rsidRPr="008C7DEF">
          <w:rPr>
            <w:rStyle w:val="a6"/>
            <w:rFonts w:ascii="Times New Roman" w:hAnsi="Times New Roman" w:cs="Times New Roman"/>
            <w:lang w:val="en-US"/>
          </w:rPr>
          <w:t>articles</w:t>
        </w:r>
        <w:r w:rsidRPr="008C7DEF">
          <w:rPr>
            <w:rStyle w:val="a6"/>
            <w:rFonts w:ascii="Times New Roman" w:hAnsi="Times New Roman" w:cs="Times New Roman"/>
          </w:rPr>
          <w:t>/2016/09/01/655226-</w:t>
        </w:r>
        <w:proofErr w:type="spellStart"/>
        <w:r w:rsidRPr="008C7DEF">
          <w:rPr>
            <w:rStyle w:val="a6"/>
            <w:rFonts w:ascii="Times New Roman" w:hAnsi="Times New Roman" w:cs="Times New Roman"/>
            <w:lang w:val="en-US"/>
          </w:rPr>
          <w:t>rossiiskih</w:t>
        </w:r>
        <w:proofErr w:type="spellEnd"/>
        <w:r w:rsidRPr="008C7DEF">
          <w:rPr>
            <w:rStyle w:val="a6"/>
            <w:rFonts w:ascii="Times New Roman" w:hAnsi="Times New Roman" w:cs="Times New Roman"/>
          </w:rPr>
          <w:t>-</w:t>
        </w:r>
        <w:proofErr w:type="spellStart"/>
        <w:r w:rsidRPr="008C7DEF">
          <w:rPr>
            <w:rStyle w:val="a6"/>
            <w:rFonts w:ascii="Times New Roman" w:hAnsi="Times New Roman" w:cs="Times New Roman"/>
            <w:lang w:val="en-US"/>
          </w:rPr>
          <w:t>gendirektorov</w:t>
        </w:r>
        <w:proofErr w:type="spellEnd"/>
        <w:r w:rsidRPr="008C7DEF">
          <w:rPr>
            <w:rStyle w:val="a6"/>
            <w:rFonts w:ascii="Times New Roman" w:hAnsi="Times New Roman" w:cs="Times New Roman"/>
          </w:rPr>
          <w:t>-</w:t>
        </w:r>
        <w:proofErr w:type="spellStart"/>
        <w:r w:rsidRPr="008C7DEF">
          <w:rPr>
            <w:rStyle w:val="a6"/>
            <w:rFonts w:ascii="Times New Roman" w:hAnsi="Times New Roman" w:cs="Times New Roman"/>
            <w:lang w:val="en-US"/>
          </w:rPr>
          <w:t>zarplati</w:t>
        </w:r>
        <w:proofErr w:type="spellEnd"/>
      </w:hyperlink>
    </w:p>
  </w:footnote>
  <w:footnote w:id="61">
    <w:p w:rsidR="00F111C3" w:rsidRPr="008C7DEF" w:rsidRDefault="00F111C3" w:rsidP="00733315">
      <w:pPr>
        <w:pStyle w:val="a8"/>
        <w:spacing w:line="216" w:lineRule="auto"/>
        <w:jc w:val="both"/>
        <w:rPr>
          <w:rFonts w:ascii="Times New Roman" w:hAnsi="Times New Roman" w:cs="Times New Roman"/>
          <w:sz w:val="20"/>
          <w:szCs w:val="20"/>
        </w:rPr>
      </w:pPr>
      <w:r w:rsidRPr="008C7DEF">
        <w:rPr>
          <w:rFonts w:ascii="Times New Roman" w:eastAsia="Times New Roman" w:hAnsi="Times New Roman" w:cs="Times New Roman"/>
          <w:sz w:val="20"/>
          <w:szCs w:val="20"/>
          <w:vertAlign w:val="superscript"/>
        </w:rPr>
        <w:footnoteRef/>
      </w:r>
      <w:r w:rsidRPr="008C7DEF">
        <w:rPr>
          <w:rFonts w:ascii="Times New Roman" w:hAnsi="Times New Roman" w:cs="Times New Roman"/>
          <w:sz w:val="20"/>
          <w:szCs w:val="20"/>
        </w:rPr>
        <w:t xml:space="preserve"> </w:t>
      </w:r>
      <w:proofErr w:type="spellStart"/>
      <w:r w:rsidRPr="008C7DEF">
        <w:rPr>
          <w:rFonts w:ascii="Times New Roman" w:hAnsi="Times New Roman" w:cs="Times New Roman"/>
          <w:sz w:val="20"/>
          <w:szCs w:val="20"/>
        </w:rPr>
        <w:t>Текутьев</w:t>
      </w:r>
      <w:proofErr w:type="spellEnd"/>
      <w:r w:rsidRPr="008C7DEF">
        <w:rPr>
          <w:rFonts w:ascii="Times New Roman" w:hAnsi="Times New Roman" w:cs="Times New Roman"/>
          <w:sz w:val="20"/>
          <w:szCs w:val="20"/>
        </w:rPr>
        <w:t xml:space="preserve"> Д.И. Правовые средства повышения эффективности деятельности членов органов управления хозяйственных обществ. (Лекция в рамках программы «Корпоративное право»).</w:t>
      </w:r>
      <w:r w:rsidRPr="008C7DEF">
        <w:rPr>
          <w:rFonts w:ascii="Times New Roman" w:hAnsi="Times New Roman" w:cs="Times New Roman"/>
          <w:color w:val="000000" w:themeColor="text1"/>
          <w:sz w:val="20"/>
          <w:szCs w:val="20"/>
        </w:rPr>
        <w:t xml:space="preserve"> [Электронный ресурс]: Справочно-правовая система «Консультант Плюс».</w:t>
      </w:r>
    </w:p>
  </w:footnote>
  <w:footnote w:id="62">
    <w:p w:rsidR="00F111C3" w:rsidRPr="008C7DEF" w:rsidRDefault="00F111C3" w:rsidP="00733315">
      <w:pPr>
        <w:pStyle w:val="a3"/>
        <w:jc w:val="both"/>
        <w:rPr>
          <w:rFonts w:ascii="Times New Roman" w:hAnsi="Times New Roman" w:cs="Times New Roman"/>
        </w:rPr>
      </w:pPr>
      <w:r w:rsidRPr="008C7DEF">
        <w:rPr>
          <w:rStyle w:val="a5"/>
          <w:rFonts w:ascii="Times New Roman" w:hAnsi="Times New Roman" w:cs="Times New Roman"/>
        </w:rPr>
        <w:footnoteRef/>
      </w:r>
      <w:r w:rsidRPr="008C7DEF">
        <w:rPr>
          <w:rFonts w:ascii="Times New Roman" w:hAnsi="Times New Roman" w:cs="Times New Roman"/>
        </w:rPr>
        <w:t xml:space="preserve"> Чему учит история банкротства </w:t>
      </w:r>
      <w:proofErr w:type="spellStart"/>
      <w:r w:rsidRPr="008C7DEF">
        <w:rPr>
          <w:rFonts w:ascii="Times New Roman" w:hAnsi="Times New Roman" w:cs="Times New Roman"/>
        </w:rPr>
        <w:t>Enron</w:t>
      </w:r>
      <w:proofErr w:type="spellEnd"/>
      <w:r w:rsidRPr="008C7DEF">
        <w:rPr>
          <w:rFonts w:ascii="Times New Roman" w:hAnsi="Times New Roman" w:cs="Times New Roman"/>
        </w:rPr>
        <w:t xml:space="preserve">? // </w:t>
      </w:r>
      <w:r w:rsidRPr="008C7DEF">
        <w:rPr>
          <w:rFonts w:ascii="Times New Roman" w:hAnsi="Times New Roman" w:cs="Times New Roman"/>
          <w:lang w:val="de-DE"/>
        </w:rPr>
        <w:t>R</w:t>
      </w:r>
      <w:r w:rsidRPr="008C7DEF">
        <w:rPr>
          <w:rFonts w:ascii="Times New Roman" w:hAnsi="Times New Roman" w:cs="Times New Roman"/>
        </w:rPr>
        <w:t>epublic.ru. URL: https://republic.ru/calendar/event/875884/</w:t>
      </w:r>
    </w:p>
  </w:footnote>
  <w:footnote w:id="63">
    <w:p w:rsidR="00F111C3" w:rsidRPr="008C7DEF" w:rsidRDefault="00F111C3" w:rsidP="00EA2213">
      <w:pPr>
        <w:pStyle w:val="a8"/>
        <w:spacing w:line="216" w:lineRule="auto"/>
        <w:jc w:val="both"/>
        <w:rPr>
          <w:rFonts w:ascii="Times New Roman" w:hAnsi="Times New Roman" w:cs="Times New Roman"/>
          <w:sz w:val="20"/>
          <w:szCs w:val="20"/>
        </w:rPr>
      </w:pPr>
      <w:r w:rsidRPr="008C7DEF">
        <w:rPr>
          <w:rFonts w:ascii="Times New Roman" w:eastAsia="Times New Roman" w:hAnsi="Times New Roman" w:cs="Times New Roman"/>
          <w:sz w:val="20"/>
          <w:szCs w:val="20"/>
          <w:vertAlign w:val="superscript"/>
        </w:rPr>
        <w:footnoteRef/>
      </w:r>
      <w:r w:rsidRPr="008C7DEF">
        <w:rPr>
          <w:rFonts w:ascii="Times New Roman" w:hAnsi="Times New Roman" w:cs="Times New Roman"/>
          <w:sz w:val="20"/>
          <w:szCs w:val="20"/>
        </w:rPr>
        <w:t xml:space="preserve"> Гулиева Е.Я. Опционы и иные способы стимулирования сотрудников отечественных и иностранных компаний: </w:t>
      </w:r>
      <w:proofErr w:type="spellStart"/>
      <w:r w:rsidRPr="008C7DEF">
        <w:rPr>
          <w:rFonts w:ascii="Times New Roman" w:hAnsi="Times New Roman" w:cs="Times New Roman"/>
          <w:sz w:val="20"/>
          <w:szCs w:val="20"/>
        </w:rPr>
        <w:t>правовои</w:t>
      </w:r>
      <w:proofErr w:type="spellEnd"/>
      <w:r w:rsidRPr="008C7DEF">
        <w:rPr>
          <w:rFonts w:ascii="Times New Roman" w:hAnsi="Times New Roman" w:cs="Times New Roman"/>
          <w:sz w:val="20"/>
          <w:szCs w:val="20"/>
        </w:rPr>
        <w:t>̆ аспект // Предпринимательское право</w:t>
      </w:r>
      <w:r w:rsidRPr="008C7DEF">
        <w:rPr>
          <w:rFonts w:ascii="Times New Roman" w:hAnsi="Times New Roman" w:cs="Times New Roman"/>
          <w:sz w:val="20"/>
          <w:szCs w:val="20"/>
          <w:lang w:val="pt-PT"/>
        </w:rPr>
        <w:t>. 2011. N 3</w:t>
      </w:r>
      <w:r w:rsidRPr="008C7DEF">
        <w:rPr>
          <w:rFonts w:ascii="Times New Roman" w:hAnsi="Times New Roman" w:cs="Times New Roman"/>
          <w:sz w:val="20"/>
          <w:szCs w:val="20"/>
        </w:rPr>
        <w:t>. [Электронный ресурс]: Справочно-правовая система «Консультант Плюс».</w:t>
      </w:r>
    </w:p>
  </w:footnote>
  <w:footnote w:id="64">
    <w:p w:rsidR="00F111C3" w:rsidRPr="008C7DEF" w:rsidRDefault="00F111C3" w:rsidP="00EA2213">
      <w:pPr>
        <w:pStyle w:val="a8"/>
        <w:jc w:val="both"/>
        <w:rPr>
          <w:rFonts w:ascii="Times New Roman" w:hAnsi="Times New Roman" w:cs="Times New Roman"/>
          <w:sz w:val="20"/>
          <w:szCs w:val="20"/>
        </w:rPr>
      </w:pPr>
      <w:r w:rsidRPr="008C7DEF">
        <w:rPr>
          <w:rFonts w:ascii="Times New Roman" w:eastAsia="Times New Roman" w:hAnsi="Times New Roman" w:cs="Times New Roman"/>
          <w:sz w:val="20"/>
          <w:szCs w:val="20"/>
          <w:vertAlign w:val="superscript"/>
        </w:rPr>
        <w:footnoteRef/>
      </w:r>
      <w:r w:rsidRPr="008C7DEF">
        <w:rPr>
          <w:rFonts w:ascii="Times New Roman" w:hAnsi="Times New Roman" w:cs="Times New Roman"/>
          <w:sz w:val="20"/>
          <w:szCs w:val="20"/>
        </w:rPr>
        <w:t xml:space="preserve"> </w:t>
      </w:r>
      <w:proofErr w:type="spellStart"/>
      <w:r w:rsidRPr="008C7DEF">
        <w:rPr>
          <w:rFonts w:ascii="Times New Roman" w:hAnsi="Times New Roman" w:cs="Times New Roman"/>
          <w:sz w:val="20"/>
          <w:szCs w:val="20"/>
        </w:rPr>
        <w:t>Глушецкий</w:t>
      </w:r>
      <w:proofErr w:type="spellEnd"/>
      <w:r w:rsidRPr="008C7DEF">
        <w:rPr>
          <w:rFonts w:ascii="Times New Roman" w:hAnsi="Times New Roman" w:cs="Times New Roman"/>
          <w:sz w:val="20"/>
          <w:szCs w:val="20"/>
        </w:rPr>
        <w:t xml:space="preserve"> А.А. Размещение ценных бумаг: экономические основы и правовое регулирование. М.: Статут. 2013. </w:t>
      </w:r>
    </w:p>
  </w:footnote>
  <w:footnote w:id="65">
    <w:p w:rsidR="00F111C3" w:rsidRPr="008C7DEF" w:rsidRDefault="00F111C3" w:rsidP="00EA2213">
      <w:pPr>
        <w:pStyle w:val="a8"/>
        <w:spacing w:line="216" w:lineRule="auto"/>
        <w:jc w:val="both"/>
        <w:rPr>
          <w:rFonts w:ascii="Times New Roman" w:hAnsi="Times New Roman" w:cs="Times New Roman"/>
          <w:sz w:val="20"/>
          <w:szCs w:val="20"/>
        </w:rPr>
      </w:pPr>
      <w:r w:rsidRPr="008C7DEF">
        <w:rPr>
          <w:rFonts w:ascii="Times New Roman" w:eastAsia="Times New Roman" w:hAnsi="Times New Roman" w:cs="Times New Roman"/>
          <w:sz w:val="20"/>
          <w:szCs w:val="20"/>
          <w:vertAlign w:val="superscript"/>
        </w:rPr>
        <w:footnoteRef/>
      </w:r>
      <w:r w:rsidR="000B2261" w:rsidRPr="008C7DEF">
        <w:rPr>
          <w:rFonts w:ascii="Times New Roman" w:hAnsi="Times New Roman" w:cs="Times New Roman"/>
          <w:sz w:val="20"/>
          <w:szCs w:val="20"/>
        </w:rPr>
        <w:t xml:space="preserve"> Карапетов А.Г. </w:t>
      </w:r>
      <w:r w:rsidRPr="008C7DEF">
        <w:rPr>
          <w:rFonts w:ascii="Times New Roman" w:hAnsi="Times New Roman" w:cs="Times New Roman"/>
          <w:sz w:val="20"/>
          <w:szCs w:val="20"/>
        </w:rPr>
        <w:t xml:space="preserve">«Новые договорные конструкции в ГК РФ: абонентский договор и опционы». URL: </w:t>
      </w:r>
      <w:hyperlink r:id="rId15" w:history="1">
        <w:r w:rsidRPr="008C7DEF">
          <w:rPr>
            <w:rStyle w:val="Hyperlink0"/>
            <w:rFonts w:ascii="Times New Roman" w:hAnsi="Times New Roman" w:cs="Times New Roman"/>
            <w:sz w:val="20"/>
            <w:szCs w:val="20"/>
            <w:lang w:val="en-US"/>
          </w:rPr>
          <w:t>http</w:t>
        </w:r>
        <w:r w:rsidRPr="008C7DEF">
          <w:rPr>
            <w:rStyle w:val="Hyperlink0"/>
            <w:rFonts w:ascii="Times New Roman" w:hAnsi="Times New Roman" w:cs="Times New Roman"/>
            <w:sz w:val="20"/>
            <w:szCs w:val="20"/>
          </w:rPr>
          <w:t>://</w:t>
        </w:r>
        <w:r w:rsidRPr="008C7DEF">
          <w:rPr>
            <w:rStyle w:val="Hyperlink0"/>
            <w:rFonts w:ascii="Times New Roman" w:hAnsi="Times New Roman" w:cs="Times New Roman"/>
            <w:sz w:val="20"/>
            <w:szCs w:val="20"/>
            <w:lang w:val="en-US"/>
          </w:rPr>
          <w:t>m</w:t>
        </w:r>
        <w:r w:rsidRPr="008C7DEF">
          <w:rPr>
            <w:rStyle w:val="Hyperlink0"/>
            <w:rFonts w:ascii="Times New Roman" w:hAnsi="Times New Roman" w:cs="Times New Roman"/>
            <w:sz w:val="20"/>
            <w:szCs w:val="20"/>
          </w:rPr>
          <w:t>-</w:t>
        </w:r>
        <w:r w:rsidRPr="008C7DEF">
          <w:rPr>
            <w:rStyle w:val="Hyperlink0"/>
            <w:rFonts w:ascii="Times New Roman" w:hAnsi="Times New Roman" w:cs="Times New Roman"/>
            <w:sz w:val="20"/>
            <w:szCs w:val="20"/>
            <w:lang w:val="en-US"/>
          </w:rPr>
          <w:t>logos</w:t>
        </w:r>
        <w:r w:rsidRPr="008C7DEF">
          <w:rPr>
            <w:rStyle w:val="Hyperlink0"/>
            <w:rFonts w:ascii="Times New Roman" w:hAnsi="Times New Roman" w:cs="Times New Roman"/>
            <w:sz w:val="20"/>
            <w:szCs w:val="20"/>
          </w:rPr>
          <w:t>.</w:t>
        </w:r>
        <w:proofErr w:type="spellStart"/>
        <w:r w:rsidRPr="008C7DEF">
          <w:rPr>
            <w:rStyle w:val="Hyperlink0"/>
            <w:rFonts w:ascii="Times New Roman" w:hAnsi="Times New Roman" w:cs="Times New Roman"/>
            <w:sz w:val="20"/>
            <w:szCs w:val="20"/>
            <w:lang w:val="en-US"/>
          </w:rPr>
          <w:t>ru</w:t>
        </w:r>
        <w:proofErr w:type="spellEnd"/>
        <w:r w:rsidRPr="008C7DEF">
          <w:rPr>
            <w:rStyle w:val="Hyperlink0"/>
            <w:rFonts w:ascii="Times New Roman" w:hAnsi="Times New Roman" w:cs="Times New Roman"/>
            <w:sz w:val="20"/>
            <w:szCs w:val="20"/>
          </w:rPr>
          <w:t>/</w:t>
        </w:r>
        <w:proofErr w:type="spellStart"/>
        <w:r w:rsidRPr="008C7DEF">
          <w:rPr>
            <w:rStyle w:val="Hyperlink0"/>
            <w:rFonts w:ascii="Times New Roman" w:hAnsi="Times New Roman" w:cs="Times New Roman"/>
            <w:sz w:val="20"/>
            <w:szCs w:val="20"/>
            <w:lang w:val="en-US"/>
          </w:rPr>
          <w:t>img</w:t>
        </w:r>
        <w:proofErr w:type="spellEnd"/>
        <w:r w:rsidRPr="008C7DEF">
          <w:rPr>
            <w:rStyle w:val="Hyperlink0"/>
            <w:rFonts w:ascii="Times New Roman" w:hAnsi="Times New Roman" w:cs="Times New Roman"/>
            <w:sz w:val="20"/>
            <w:szCs w:val="20"/>
          </w:rPr>
          <w:t>/</w:t>
        </w:r>
        <w:proofErr w:type="spellStart"/>
        <w:r w:rsidRPr="008C7DEF">
          <w:rPr>
            <w:rStyle w:val="Hyperlink0"/>
            <w:rFonts w:ascii="Times New Roman" w:hAnsi="Times New Roman" w:cs="Times New Roman"/>
            <w:sz w:val="20"/>
            <w:szCs w:val="20"/>
            <w:lang w:val="en-US"/>
          </w:rPr>
          <w:t>Tezis</w:t>
        </w:r>
        <w:proofErr w:type="spellEnd"/>
        <w:r w:rsidRPr="008C7DEF">
          <w:rPr>
            <w:rStyle w:val="Hyperlink0"/>
            <w:rFonts w:ascii="Times New Roman" w:hAnsi="Times New Roman" w:cs="Times New Roman"/>
            <w:sz w:val="20"/>
            <w:szCs w:val="20"/>
          </w:rPr>
          <w:t>_</w:t>
        </w:r>
        <w:proofErr w:type="spellStart"/>
        <w:r w:rsidRPr="008C7DEF">
          <w:rPr>
            <w:rStyle w:val="Hyperlink0"/>
            <w:rFonts w:ascii="Times New Roman" w:hAnsi="Times New Roman" w:cs="Times New Roman"/>
            <w:sz w:val="20"/>
            <w:szCs w:val="20"/>
            <w:lang w:val="en-US"/>
          </w:rPr>
          <w:t>Karapetov</w:t>
        </w:r>
        <w:proofErr w:type="spellEnd"/>
        <w:r w:rsidRPr="008C7DEF">
          <w:rPr>
            <w:rStyle w:val="Hyperlink0"/>
            <w:rFonts w:ascii="Times New Roman" w:hAnsi="Times New Roman" w:cs="Times New Roman"/>
            <w:sz w:val="20"/>
            <w:szCs w:val="20"/>
          </w:rPr>
          <w:t>_09042015.</w:t>
        </w:r>
        <w:proofErr w:type="spellStart"/>
        <w:r w:rsidRPr="008C7DEF">
          <w:rPr>
            <w:rStyle w:val="Hyperlink0"/>
            <w:rFonts w:ascii="Times New Roman" w:hAnsi="Times New Roman" w:cs="Times New Roman"/>
            <w:sz w:val="20"/>
            <w:szCs w:val="20"/>
            <w:lang w:val="en-US"/>
          </w:rPr>
          <w:t>pdf</w:t>
        </w:r>
        <w:proofErr w:type="spellEnd"/>
      </w:hyperlink>
    </w:p>
  </w:footnote>
  <w:footnote w:id="66">
    <w:p w:rsidR="00F111C3" w:rsidRPr="008C7DEF" w:rsidRDefault="00F111C3" w:rsidP="00733315">
      <w:pPr>
        <w:pStyle w:val="a3"/>
        <w:jc w:val="both"/>
        <w:rPr>
          <w:rFonts w:ascii="Times New Roman" w:hAnsi="Times New Roman" w:cs="Times New Roman"/>
        </w:rPr>
      </w:pPr>
      <w:r w:rsidRPr="008C7DEF">
        <w:rPr>
          <w:rStyle w:val="a5"/>
          <w:rFonts w:ascii="Times New Roman" w:hAnsi="Times New Roman" w:cs="Times New Roman"/>
        </w:rPr>
        <w:footnoteRef/>
      </w:r>
      <w:r w:rsidRPr="008C7DEF">
        <w:rPr>
          <w:rFonts w:ascii="Times New Roman" w:hAnsi="Times New Roman" w:cs="Times New Roman"/>
        </w:rPr>
        <w:t xml:space="preserve"> Федеральный закон от 2 апреля 2014 г. N 56-ФЗ "О внесении изменений в Трудовой кодекс Российской Федерации в части введения ограничения размеров выходных пособий, компенсаций и иных выплат в связи с прекращением трудовых договоров для отдельных категорий работников"// СЗ РФ 7 апреля 2014 г., № 14, ст. 1548.</w:t>
      </w:r>
    </w:p>
  </w:footnote>
  <w:footnote w:id="67">
    <w:p w:rsidR="00F111C3" w:rsidRPr="008C7DEF" w:rsidRDefault="00F111C3" w:rsidP="00DD3906">
      <w:pPr>
        <w:autoSpaceDE w:val="0"/>
        <w:autoSpaceDN w:val="0"/>
        <w:adjustRightInd w:val="0"/>
        <w:spacing w:after="0" w:line="240" w:lineRule="auto"/>
        <w:jc w:val="both"/>
        <w:rPr>
          <w:rFonts w:ascii="Times New Roman" w:hAnsi="Times New Roman" w:cs="Times New Roman"/>
          <w:sz w:val="20"/>
          <w:szCs w:val="20"/>
        </w:rPr>
      </w:pPr>
      <w:r w:rsidRPr="008C7DEF">
        <w:rPr>
          <w:rStyle w:val="a5"/>
          <w:rFonts w:ascii="Times New Roman" w:hAnsi="Times New Roman" w:cs="Times New Roman"/>
          <w:sz w:val="20"/>
          <w:szCs w:val="20"/>
        </w:rPr>
        <w:footnoteRef/>
      </w:r>
      <w:r w:rsidRPr="008C7DEF">
        <w:rPr>
          <w:rFonts w:ascii="Times New Roman" w:hAnsi="Times New Roman" w:cs="Times New Roman"/>
          <w:sz w:val="20"/>
          <w:szCs w:val="20"/>
        </w:rPr>
        <w:t xml:space="preserve"> Ограничения касаются членов коллегиальных исполнительных органов государственных корпораций, государственных компаний, а также хозяйственных обществ, более 50% акций (долей) в уставном капитале которых находится в государственной или муниципальной собственности. </w:t>
      </w:r>
    </w:p>
  </w:footnote>
  <w:footnote w:id="68">
    <w:p w:rsidR="00F111C3" w:rsidRPr="008C7DEF" w:rsidRDefault="00F111C3">
      <w:pPr>
        <w:pStyle w:val="a3"/>
      </w:pPr>
      <w:r w:rsidRPr="008C7DEF">
        <w:rPr>
          <w:rStyle w:val="a5"/>
        </w:rPr>
        <w:footnoteRef/>
      </w:r>
      <w:r w:rsidRPr="008C7DEF">
        <w:t xml:space="preserve"> </w:t>
      </w:r>
      <w:r w:rsidRPr="008C7DEF">
        <w:rPr>
          <w:rFonts w:ascii="Times New Roman" w:hAnsi="Times New Roman" w:cs="Times New Roman"/>
        </w:rPr>
        <w:t>Постановление Пленума ВАС РФ от 30 июля 2013 г. N 62 "О некоторых вопросах возмещения убытков лицами, входящими в состав органов юридического лица» // СПС «Консультант Плюс».</w:t>
      </w:r>
    </w:p>
  </w:footnote>
  <w:footnote w:id="69">
    <w:p w:rsidR="00F111C3" w:rsidRPr="008C7DEF" w:rsidRDefault="00F111C3">
      <w:pPr>
        <w:pStyle w:val="a3"/>
        <w:rPr>
          <w:rFonts w:ascii="Times New Roman" w:hAnsi="Times New Roman" w:cs="Times New Roman"/>
        </w:rPr>
      </w:pPr>
      <w:r w:rsidRPr="008C7DEF">
        <w:rPr>
          <w:rStyle w:val="a5"/>
          <w:rFonts w:ascii="Times New Roman" w:hAnsi="Times New Roman" w:cs="Times New Roman"/>
        </w:rPr>
        <w:footnoteRef/>
      </w:r>
      <w:r w:rsidRPr="008C7DEF">
        <w:rPr>
          <w:rFonts w:ascii="Times New Roman" w:hAnsi="Times New Roman" w:cs="Times New Roman"/>
        </w:rPr>
        <w:t xml:space="preserve"> Под директором в цитируемом Постановлении ВАС №62 понимают членов совета директоров.</w:t>
      </w:r>
    </w:p>
  </w:footnote>
  <w:footnote w:id="70">
    <w:p w:rsidR="00F111C3" w:rsidRPr="008C7DEF" w:rsidRDefault="00F111C3">
      <w:pPr>
        <w:pStyle w:val="a3"/>
        <w:rPr>
          <w:rFonts w:ascii="Times New Roman" w:hAnsi="Times New Roman" w:cs="Times New Roman"/>
        </w:rPr>
      </w:pPr>
      <w:r w:rsidRPr="008C7DEF">
        <w:rPr>
          <w:rStyle w:val="a5"/>
          <w:rFonts w:ascii="Times New Roman" w:hAnsi="Times New Roman" w:cs="Times New Roman"/>
        </w:rPr>
        <w:footnoteRef/>
      </w:r>
      <w:r w:rsidRPr="008C7DEF">
        <w:rPr>
          <w:rFonts w:ascii="Times New Roman" w:hAnsi="Times New Roman" w:cs="Times New Roman"/>
        </w:rPr>
        <w:t xml:space="preserve"> Приказ Росимущества от 21 ноября 2013 г. N 357 "Об утверждении Методических рекомендаций по организации работы Совета директоров в акционерном обществе" // СПС «Консультант Плюс».</w:t>
      </w:r>
    </w:p>
  </w:footnote>
  <w:footnote w:id="71">
    <w:p w:rsidR="00F111C3" w:rsidRPr="008C7DEF" w:rsidRDefault="00F111C3">
      <w:pPr>
        <w:pStyle w:val="a3"/>
      </w:pPr>
      <w:r w:rsidRPr="008C7DEF">
        <w:rPr>
          <w:rStyle w:val="a5"/>
        </w:rPr>
        <w:footnoteRef/>
      </w:r>
      <w:r w:rsidRPr="008C7DEF">
        <w:t xml:space="preserve"> </w:t>
      </w:r>
      <w:r w:rsidRPr="008C7DEF">
        <w:rPr>
          <w:rFonts w:ascii="Times New Roman" w:hAnsi="Times New Roman" w:cs="Times New Roman"/>
        </w:rPr>
        <w:t xml:space="preserve">Гражданский кодекс Российской Федерации. Постатейный комментарий к главам 1-5. Под ред. </w:t>
      </w:r>
      <w:proofErr w:type="spellStart"/>
      <w:r w:rsidRPr="008C7DEF">
        <w:rPr>
          <w:rFonts w:ascii="Times New Roman" w:hAnsi="Times New Roman" w:cs="Times New Roman"/>
        </w:rPr>
        <w:t>д.ю.н</w:t>
      </w:r>
      <w:proofErr w:type="spellEnd"/>
      <w:r w:rsidRPr="008C7DEF">
        <w:rPr>
          <w:rFonts w:ascii="Times New Roman" w:hAnsi="Times New Roman" w:cs="Times New Roman"/>
        </w:rPr>
        <w:t>., проф. Л.В. Санниковой. М.: Статут, 2015. (Авторы главы В.Г. Голубцов, М.Ю. Челышев) С.643.</w:t>
      </w:r>
    </w:p>
  </w:footnote>
  <w:footnote w:id="72">
    <w:p w:rsidR="00F111C3" w:rsidRPr="008C7DEF" w:rsidRDefault="00F111C3" w:rsidP="008C4ED4">
      <w:pPr>
        <w:pStyle w:val="a3"/>
        <w:jc w:val="both"/>
        <w:rPr>
          <w:rFonts w:ascii="Times New Roman" w:hAnsi="Times New Roman" w:cs="Times New Roman"/>
        </w:rPr>
      </w:pPr>
      <w:r w:rsidRPr="008C7DEF">
        <w:rPr>
          <w:rStyle w:val="a5"/>
          <w:rFonts w:ascii="Times New Roman" w:hAnsi="Times New Roman" w:cs="Times New Roman"/>
        </w:rPr>
        <w:footnoteRef/>
      </w:r>
      <w:r w:rsidRPr="008C7DEF">
        <w:rPr>
          <w:rFonts w:ascii="Times New Roman" w:hAnsi="Times New Roman" w:cs="Times New Roman"/>
        </w:rPr>
        <w:t xml:space="preserve"> Подробнее об этом Шиткина И.С. Имущественная ответственность государства в корпоративных правоотношениях // Закон №5, 2017. </w:t>
      </w:r>
    </w:p>
  </w:footnote>
  <w:footnote w:id="73">
    <w:p w:rsidR="00F111C3" w:rsidRPr="008C7DEF" w:rsidRDefault="00F111C3" w:rsidP="008C4ED4">
      <w:pPr>
        <w:pStyle w:val="a3"/>
        <w:jc w:val="both"/>
        <w:rPr>
          <w:rFonts w:ascii="Times New Roman" w:hAnsi="Times New Roman" w:cs="Times New Roman"/>
        </w:rPr>
      </w:pPr>
      <w:r w:rsidRPr="008C7DEF">
        <w:rPr>
          <w:rStyle w:val="a5"/>
          <w:rFonts w:ascii="Times New Roman" w:hAnsi="Times New Roman" w:cs="Times New Roman"/>
        </w:rPr>
        <w:footnoteRef/>
      </w:r>
      <w:r w:rsidRPr="008C7DEF">
        <w:rPr>
          <w:rFonts w:ascii="Times New Roman" w:hAnsi="Times New Roman" w:cs="Times New Roman"/>
        </w:rPr>
        <w:t xml:space="preserve"> Введена Федеральным законом от 29 июля 2017 г. N 266-ФЗ "О внесении изменений в Федеральный закон "О несостоятельности (банкротстве)" и Кодекс Российской Федерации об административных правонарушениях"</w:t>
      </w:r>
    </w:p>
  </w:footnote>
  <w:footnote w:id="74">
    <w:p w:rsidR="00F111C3" w:rsidRPr="008C7DEF" w:rsidRDefault="00F111C3" w:rsidP="00AD7327">
      <w:pPr>
        <w:pStyle w:val="a3"/>
        <w:jc w:val="both"/>
        <w:rPr>
          <w:rFonts w:ascii="Times New Roman" w:hAnsi="Times New Roman" w:cs="Times New Roman"/>
        </w:rPr>
      </w:pPr>
      <w:r w:rsidRPr="008C7DEF">
        <w:rPr>
          <w:rStyle w:val="a5"/>
          <w:rFonts w:ascii="Times New Roman" w:hAnsi="Times New Roman" w:cs="Times New Roman"/>
        </w:rPr>
        <w:footnoteRef/>
      </w:r>
      <w:r w:rsidRPr="008C7DEF">
        <w:rPr>
          <w:rFonts w:ascii="Times New Roman" w:hAnsi="Times New Roman" w:cs="Times New Roman"/>
        </w:rPr>
        <w:t xml:space="preserve"> См.: Шиткина И.С. Ответственность контролирующих должника лиц при несостоятельности (банкротстве) //Хозяйство и право №8, 2017. </w:t>
      </w:r>
    </w:p>
  </w:footnote>
  <w:footnote w:id="75">
    <w:p w:rsidR="00F111C3" w:rsidRDefault="00F111C3" w:rsidP="00AD7327">
      <w:pPr>
        <w:pStyle w:val="a3"/>
        <w:jc w:val="both"/>
      </w:pPr>
      <w:r w:rsidRPr="008C7DEF">
        <w:rPr>
          <w:rStyle w:val="a5"/>
        </w:rPr>
        <w:footnoteRef/>
      </w:r>
      <w:r w:rsidRPr="008C7DEF">
        <w:t xml:space="preserve"> </w:t>
      </w:r>
      <w:r w:rsidRPr="008C7DEF">
        <w:rPr>
          <w:rFonts w:ascii="Times New Roman" w:hAnsi="Times New Roman" w:cs="Times New Roman"/>
        </w:rPr>
        <w:t>См. например: Постановление 9 ААС от 12 августа 2015 г. № 09АП-23055/2015 АК</w:t>
      </w:r>
      <w:r w:rsidR="000B2261" w:rsidRPr="008C7DEF">
        <w:rPr>
          <w:rFonts w:ascii="Times New Roman" w:hAnsi="Times New Roman" w:cs="Times New Roman"/>
        </w:rPr>
        <w:t xml:space="preserve"> по делу № А40-32716/10-101-135</w:t>
      </w:r>
      <w:r w:rsidRPr="008C7DEF">
        <w:rPr>
          <w:rFonts w:ascii="Times New Roman" w:hAnsi="Times New Roman" w:cs="Times New Roman"/>
        </w:rPr>
        <w:t>, в котором в рамках дела о банкротстве ОАО «</w:t>
      </w:r>
      <w:proofErr w:type="spellStart"/>
      <w:r w:rsidRPr="008C7DEF">
        <w:rPr>
          <w:rFonts w:ascii="Times New Roman" w:hAnsi="Times New Roman" w:cs="Times New Roman"/>
        </w:rPr>
        <w:t>ГипроНИИмедпром</w:t>
      </w:r>
      <w:proofErr w:type="spellEnd"/>
      <w:r w:rsidRPr="008C7DEF">
        <w:rPr>
          <w:rFonts w:ascii="Times New Roman" w:hAnsi="Times New Roman" w:cs="Times New Roman"/>
        </w:rPr>
        <w:t>» к субсидиарной ответственности солидарно были привлечены Росимущество и директор общества. Однако впоследствии указанный судебный акт был отменен и направлен на новое рассмотрение Постановлением Арбитражного суда Московского округа от 2 ноября 2015 г. по делу №А40-32716/10. В результате суд кассационной инстанции согласился с выводами о наличии оснований для привлечения к субсидиарной ответственности директора общества, однако счел недоказанными, что действия Росимущества привели общество к банкротству, в связи с чем отказал в привлечении Росимущества к субсидиарной ответственности (Постановление Арбитражного суда Московского округа от 4 октября 2016 г. по делу № А40-32716/10).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36F05112"/>
    <w:multiLevelType w:val="hybridMultilevel"/>
    <w:tmpl w:val="A7BC53C0"/>
    <w:lvl w:ilvl="0" w:tplc="D376F7F8">
      <w:numFmt w:val="bullet"/>
      <w:lvlText w:val=""/>
      <w:lvlJc w:val="left"/>
      <w:pPr>
        <w:ind w:left="1068" w:hanging="360"/>
      </w:pPr>
      <w:rPr>
        <w:rFonts w:ascii="Symbol" w:eastAsia="Calibr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4757106C"/>
    <w:multiLevelType w:val="hybridMultilevel"/>
    <w:tmpl w:val="70AE3B6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65CD3883"/>
    <w:multiLevelType w:val="hybridMultilevel"/>
    <w:tmpl w:val="5434A8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6C96BD6"/>
    <w:multiLevelType w:val="hybridMultilevel"/>
    <w:tmpl w:val="C35667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A26B19"/>
    <w:rsid w:val="00002EE6"/>
    <w:rsid w:val="000068E8"/>
    <w:rsid w:val="000138E1"/>
    <w:rsid w:val="000154F5"/>
    <w:rsid w:val="00017366"/>
    <w:rsid w:val="00024E0F"/>
    <w:rsid w:val="00025021"/>
    <w:rsid w:val="000313BF"/>
    <w:rsid w:val="00034347"/>
    <w:rsid w:val="00036CD7"/>
    <w:rsid w:val="00037328"/>
    <w:rsid w:val="00037E6F"/>
    <w:rsid w:val="00040D7F"/>
    <w:rsid w:val="000527B2"/>
    <w:rsid w:val="00052BA6"/>
    <w:rsid w:val="00053448"/>
    <w:rsid w:val="0005636C"/>
    <w:rsid w:val="000638AE"/>
    <w:rsid w:val="000648D2"/>
    <w:rsid w:val="000656E5"/>
    <w:rsid w:val="000661CA"/>
    <w:rsid w:val="00073D6E"/>
    <w:rsid w:val="00073F2D"/>
    <w:rsid w:val="000856F9"/>
    <w:rsid w:val="0009304D"/>
    <w:rsid w:val="00096F43"/>
    <w:rsid w:val="000A4639"/>
    <w:rsid w:val="000A4C63"/>
    <w:rsid w:val="000B2261"/>
    <w:rsid w:val="000B576F"/>
    <w:rsid w:val="000B5FDF"/>
    <w:rsid w:val="000C1410"/>
    <w:rsid w:val="000C165A"/>
    <w:rsid w:val="000C21C9"/>
    <w:rsid w:val="000C2CB5"/>
    <w:rsid w:val="000C2DC5"/>
    <w:rsid w:val="000C4CF4"/>
    <w:rsid w:val="000C72D2"/>
    <w:rsid w:val="000D032C"/>
    <w:rsid w:val="000D1C12"/>
    <w:rsid w:val="000D4AA6"/>
    <w:rsid w:val="000D5D9F"/>
    <w:rsid w:val="000D5E9A"/>
    <w:rsid w:val="000E03EA"/>
    <w:rsid w:val="000E16E2"/>
    <w:rsid w:val="000E599B"/>
    <w:rsid w:val="000F73A9"/>
    <w:rsid w:val="001034AC"/>
    <w:rsid w:val="00106F18"/>
    <w:rsid w:val="00110620"/>
    <w:rsid w:val="00114D9D"/>
    <w:rsid w:val="0011708D"/>
    <w:rsid w:val="00117B6E"/>
    <w:rsid w:val="00122242"/>
    <w:rsid w:val="00126657"/>
    <w:rsid w:val="001314FB"/>
    <w:rsid w:val="00133431"/>
    <w:rsid w:val="00133DFF"/>
    <w:rsid w:val="00134B7B"/>
    <w:rsid w:val="00153D92"/>
    <w:rsid w:val="0015441A"/>
    <w:rsid w:val="00155658"/>
    <w:rsid w:val="00155B8A"/>
    <w:rsid w:val="00160A92"/>
    <w:rsid w:val="001622D5"/>
    <w:rsid w:val="00163DD2"/>
    <w:rsid w:val="0016761B"/>
    <w:rsid w:val="001746E0"/>
    <w:rsid w:val="00176608"/>
    <w:rsid w:val="00183D5D"/>
    <w:rsid w:val="001926D9"/>
    <w:rsid w:val="0019424A"/>
    <w:rsid w:val="001A028A"/>
    <w:rsid w:val="001A0703"/>
    <w:rsid w:val="001A31F1"/>
    <w:rsid w:val="001A58BC"/>
    <w:rsid w:val="001B2341"/>
    <w:rsid w:val="001B6BEB"/>
    <w:rsid w:val="001C2FAB"/>
    <w:rsid w:val="001C6C83"/>
    <w:rsid w:val="001C6F8D"/>
    <w:rsid w:val="001C7612"/>
    <w:rsid w:val="001D0924"/>
    <w:rsid w:val="001E2FF4"/>
    <w:rsid w:val="001E3AA8"/>
    <w:rsid w:val="001E3F68"/>
    <w:rsid w:val="001F67F0"/>
    <w:rsid w:val="002004F0"/>
    <w:rsid w:val="00202DD4"/>
    <w:rsid w:val="002047F2"/>
    <w:rsid w:val="0020723B"/>
    <w:rsid w:val="0021646D"/>
    <w:rsid w:val="002230D0"/>
    <w:rsid w:val="00224A30"/>
    <w:rsid w:val="00226745"/>
    <w:rsid w:val="002418FE"/>
    <w:rsid w:val="0024299B"/>
    <w:rsid w:val="002443F2"/>
    <w:rsid w:val="00244AE0"/>
    <w:rsid w:val="00254040"/>
    <w:rsid w:val="00264A82"/>
    <w:rsid w:val="00266DE7"/>
    <w:rsid w:val="00267F1A"/>
    <w:rsid w:val="002702EC"/>
    <w:rsid w:val="00271AFD"/>
    <w:rsid w:val="0027370C"/>
    <w:rsid w:val="00277B92"/>
    <w:rsid w:val="00281223"/>
    <w:rsid w:val="00281FF4"/>
    <w:rsid w:val="00283ECB"/>
    <w:rsid w:val="00295752"/>
    <w:rsid w:val="0029597E"/>
    <w:rsid w:val="002B191B"/>
    <w:rsid w:val="002B1F4A"/>
    <w:rsid w:val="002B2315"/>
    <w:rsid w:val="002B55C2"/>
    <w:rsid w:val="002B747A"/>
    <w:rsid w:val="002C313B"/>
    <w:rsid w:val="002C495C"/>
    <w:rsid w:val="002D1990"/>
    <w:rsid w:val="002D2062"/>
    <w:rsid w:val="002E00D6"/>
    <w:rsid w:val="002E1D82"/>
    <w:rsid w:val="002E2B38"/>
    <w:rsid w:val="002F2D16"/>
    <w:rsid w:val="00302920"/>
    <w:rsid w:val="00311DE7"/>
    <w:rsid w:val="00315275"/>
    <w:rsid w:val="00315580"/>
    <w:rsid w:val="00315DED"/>
    <w:rsid w:val="00316C88"/>
    <w:rsid w:val="003350F6"/>
    <w:rsid w:val="00335AFC"/>
    <w:rsid w:val="00336921"/>
    <w:rsid w:val="00341E9C"/>
    <w:rsid w:val="00346B62"/>
    <w:rsid w:val="00351E5F"/>
    <w:rsid w:val="00364012"/>
    <w:rsid w:val="00366095"/>
    <w:rsid w:val="00370063"/>
    <w:rsid w:val="00370B4D"/>
    <w:rsid w:val="00371F8B"/>
    <w:rsid w:val="003757C0"/>
    <w:rsid w:val="0037635A"/>
    <w:rsid w:val="0037653C"/>
    <w:rsid w:val="00382B54"/>
    <w:rsid w:val="0038779F"/>
    <w:rsid w:val="00392A8D"/>
    <w:rsid w:val="003962EA"/>
    <w:rsid w:val="00397259"/>
    <w:rsid w:val="003A3917"/>
    <w:rsid w:val="003B6213"/>
    <w:rsid w:val="003C2558"/>
    <w:rsid w:val="003C477E"/>
    <w:rsid w:val="003D5E25"/>
    <w:rsid w:val="003E4012"/>
    <w:rsid w:val="003E7D7C"/>
    <w:rsid w:val="003E7F60"/>
    <w:rsid w:val="00400973"/>
    <w:rsid w:val="0040222C"/>
    <w:rsid w:val="0040705B"/>
    <w:rsid w:val="0041055A"/>
    <w:rsid w:val="00412D09"/>
    <w:rsid w:val="00413992"/>
    <w:rsid w:val="00423025"/>
    <w:rsid w:val="00424240"/>
    <w:rsid w:val="00427807"/>
    <w:rsid w:val="004307F7"/>
    <w:rsid w:val="00432EE9"/>
    <w:rsid w:val="004331CC"/>
    <w:rsid w:val="00433A43"/>
    <w:rsid w:val="004340C8"/>
    <w:rsid w:val="00450DBF"/>
    <w:rsid w:val="00451C41"/>
    <w:rsid w:val="004569F6"/>
    <w:rsid w:val="00460747"/>
    <w:rsid w:val="00460C05"/>
    <w:rsid w:val="00460E49"/>
    <w:rsid w:val="00461C34"/>
    <w:rsid w:val="0046751D"/>
    <w:rsid w:val="00470A7F"/>
    <w:rsid w:val="0047348D"/>
    <w:rsid w:val="0047678A"/>
    <w:rsid w:val="004774D6"/>
    <w:rsid w:val="004776B7"/>
    <w:rsid w:val="00483AFD"/>
    <w:rsid w:val="00493CE9"/>
    <w:rsid w:val="00494989"/>
    <w:rsid w:val="004A0200"/>
    <w:rsid w:val="004A09C9"/>
    <w:rsid w:val="004A2175"/>
    <w:rsid w:val="004A4A05"/>
    <w:rsid w:val="004A62D6"/>
    <w:rsid w:val="004A6D07"/>
    <w:rsid w:val="004B1A89"/>
    <w:rsid w:val="004B3CF0"/>
    <w:rsid w:val="004B4748"/>
    <w:rsid w:val="004B66BB"/>
    <w:rsid w:val="004C294F"/>
    <w:rsid w:val="004C536C"/>
    <w:rsid w:val="004C722D"/>
    <w:rsid w:val="004C7334"/>
    <w:rsid w:val="004D097D"/>
    <w:rsid w:val="004D2C06"/>
    <w:rsid w:val="004D3384"/>
    <w:rsid w:val="004E278C"/>
    <w:rsid w:val="004E67D3"/>
    <w:rsid w:val="004F0154"/>
    <w:rsid w:val="004F4C16"/>
    <w:rsid w:val="00501F14"/>
    <w:rsid w:val="00503515"/>
    <w:rsid w:val="005062CE"/>
    <w:rsid w:val="00506886"/>
    <w:rsid w:val="005110B0"/>
    <w:rsid w:val="00512AAF"/>
    <w:rsid w:val="0052739D"/>
    <w:rsid w:val="0052745A"/>
    <w:rsid w:val="00536E91"/>
    <w:rsid w:val="00536F55"/>
    <w:rsid w:val="005405E9"/>
    <w:rsid w:val="00541EB3"/>
    <w:rsid w:val="005501B1"/>
    <w:rsid w:val="005526A4"/>
    <w:rsid w:val="00555034"/>
    <w:rsid w:val="00561333"/>
    <w:rsid w:val="00562BE4"/>
    <w:rsid w:val="00563300"/>
    <w:rsid w:val="0056364C"/>
    <w:rsid w:val="00577AC5"/>
    <w:rsid w:val="005812C8"/>
    <w:rsid w:val="00581D22"/>
    <w:rsid w:val="00590A49"/>
    <w:rsid w:val="005922A0"/>
    <w:rsid w:val="00594CBC"/>
    <w:rsid w:val="00596BBE"/>
    <w:rsid w:val="005A1447"/>
    <w:rsid w:val="005A32EF"/>
    <w:rsid w:val="005B3258"/>
    <w:rsid w:val="005B5A83"/>
    <w:rsid w:val="005B6BD3"/>
    <w:rsid w:val="005C391B"/>
    <w:rsid w:val="005C4AC8"/>
    <w:rsid w:val="005C5676"/>
    <w:rsid w:val="005C79AC"/>
    <w:rsid w:val="005D1FAD"/>
    <w:rsid w:val="005E2032"/>
    <w:rsid w:val="005E2C5F"/>
    <w:rsid w:val="005E7DFD"/>
    <w:rsid w:val="005F0716"/>
    <w:rsid w:val="005F2063"/>
    <w:rsid w:val="005F2F66"/>
    <w:rsid w:val="005F3C29"/>
    <w:rsid w:val="005F42C8"/>
    <w:rsid w:val="005F4618"/>
    <w:rsid w:val="006000CF"/>
    <w:rsid w:val="00600A30"/>
    <w:rsid w:val="00603CF6"/>
    <w:rsid w:val="00617BBE"/>
    <w:rsid w:val="006224F6"/>
    <w:rsid w:val="0062506D"/>
    <w:rsid w:val="006252E7"/>
    <w:rsid w:val="00631889"/>
    <w:rsid w:val="00631F0D"/>
    <w:rsid w:val="00633111"/>
    <w:rsid w:val="0063783A"/>
    <w:rsid w:val="006415C5"/>
    <w:rsid w:val="006425F5"/>
    <w:rsid w:val="006443C3"/>
    <w:rsid w:val="006578D2"/>
    <w:rsid w:val="0066203E"/>
    <w:rsid w:val="00663EE7"/>
    <w:rsid w:val="0067120E"/>
    <w:rsid w:val="00672BF0"/>
    <w:rsid w:val="00676978"/>
    <w:rsid w:val="00676EE6"/>
    <w:rsid w:val="00686455"/>
    <w:rsid w:val="00690478"/>
    <w:rsid w:val="00690EBA"/>
    <w:rsid w:val="006920DE"/>
    <w:rsid w:val="00695C58"/>
    <w:rsid w:val="006A71B6"/>
    <w:rsid w:val="006B0DA0"/>
    <w:rsid w:val="006B32B7"/>
    <w:rsid w:val="006B3E26"/>
    <w:rsid w:val="006B70AD"/>
    <w:rsid w:val="006D2A9B"/>
    <w:rsid w:val="006D3C86"/>
    <w:rsid w:val="006D5885"/>
    <w:rsid w:val="006D7564"/>
    <w:rsid w:val="006E002E"/>
    <w:rsid w:val="006E018B"/>
    <w:rsid w:val="006E24F7"/>
    <w:rsid w:val="006F00D6"/>
    <w:rsid w:val="006F1944"/>
    <w:rsid w:val="006F42C6"/>
    <w:rsid w:val="006F5EB9"/>
    <w:rsid w:val="00702F16"/>
    <w:rsid w:val="007036CE"/>
    <w:rsid w:val="00705ACB"/>
    <w:rsid w:val="00715A69"/>
    <w:rsid w:val="007206D6"/>
    <w:rsid w:val="00720C43"/>
    <w:rsid w:val="00721807"/>
    <w:rsid w:val="007220E8"/>
    <w:rsid w:val="00722CD3"/>
    <w:rsid w:val="007243CD"/>
    <w:rsid w:val="00724A3F"/>
    <w:rsid w:val="0072790B"/>
    <w:rsid w:val="0073168B"/>
    <w:rsid w:val="00733315"/>
    <w:rsid w:val="007352FE"/>
    <w:rsid w:val="00735450"/>
    <w:rsid w:val="0074648F"/>
    <w:rsid w:val="00750DFF"/>
    <w:rsid w:val="00753FC3"/>
    <w:rsid w:val="0075688A"/>
    <w:rsid w:val="007569D0"/>
    <w:rsid w:val="00762CA7"/>
    <w:rsid w:val="00766ABF"/>
    <w:rsid w:val="007771B8"/>
    <w:rsid w:val="00791C47"/>
    <w:rsid w:val="0079206D"/>
    <w:rsid w:val="007963B1"/>
    <w:rsid w:val="00796793"/>
    <w:rsid w:val="007A0591"/>
    <w:rsid w:val="007A7C76"/>
    <w:rsid w:val="007B2C73"/>
    <w:rsid w:val="007B4DAD"/>
    <w:rsid w:val="007C0FE6"/>
    <w:rsid w:val="007C1B1C"/>
    <w:rsid w:val="007C2768"/>
    <w:rsid w:val="007C29A9"/>
    <w:rsid w:val="007D0916"/>
    <w:rsid w:val="007D0AEA"/>
    <w:rsid w:val="007D3C0C"/>
    <w:rsid w:val="007D45D9"/>
    <w:rsid w:val="007D5D9A"/>
    <w:rsid w:val="007E064B"/>
    <w:rsid w:val="007E5217"/>
    <w:rsid w:val="007F19DC"/>
    <w:rsid w:val="007F6757"/>
    <w:rsid w:val="008021B1"/>
    <w:rsid w:val="00805151"/>
    <w:rsid w:val="008067F9"/>
    <w:rsid w:val="00811C44"/>
    <w:rsid w:val="008150ED"/>
    <w:rsid w:val="00815AB2"/>
    <w:rsid w:val="0082115C"/>
    <w:rsid w:val="00821582"/>
    <w:rsid w:val="008246A2"/>
    <w:rsid w:val="00827179"/>
    <w:rsid w:val="00830A9A"/>
    <w:rsid w:val="00834184"/>
    <w:rsid w:val="00834273"/>
    <w:rsid w:val="00837736"/>
    <w:rsid w:val="00837C4D"/>
    <w:rsid w:val="00851DF8"/>
    <w:rsid w:val="00855F6A"/>
    <w:rsid w:val="00861FCE"/>
    <w:rsid w:val="00864264"/>
    <w:rsid w:val="00865D84"/>
    <w:rsid w:val="008666B9"/>
    <w:rsid w:val="00875479"/>
    <w:rsid w:val="00887FD9"/>
    <w:rsid w:val="0089137D"/>
    <w:rsid w:val="00897FEF"/>
    <w:rsid w:val="008A7131"/>
    <w:rsid w:val="008A716B"/>
    <w:rsid w:val="008B0ABD"/>
    <w:rsid w:val="008B2A9B"/>
    <w:rsid w:val="008B65C3"/>
    <w:rsid w:val="008B6DB7"/>
    <w:rsid w:val="008C2B7B"/>
    <w:rsid w:val="008C3A23"/>
    <w:rsid w:val="008C4E30"/>
    <w:rsid w:val="008C4ED4"/>
    <w:rsid w:val="008C7DEF"/>
    <w:rsid w:val="008C7DF5"/>
    <w:rsid w:val="008C7F5E"/>
    <w:rsid w:val="008D374A"/>
    <w:rsid w:val="008D6FEC"/>
    <w:rsid w:val="008D7D24"/>
    <w:rsid w:val="008E259D"/>
    <w:rsid w:val="008E2E9D"/>
    <w:rsid w:val="008E44B0"/>
    <w:rsid w:val="008E54BD"/>
    <w:rsid w:val="008E755A"/>
    <w:rsid w:val="008F1F84"/>
    <w:rsid w:val="008F7EB5"/>
    <w:rsid w:val="0090095C"/>
    <w:rsid w:val="00902DFF"/>
    <w:rsid w:val="00904BDC"/>
    <w:rsid w:val="00907E40"/>
    <w:rsid w:val="00913CEC"/>
    <w:rsid w:val="00920528"/>
    <w:rsid w:val="00925018"/>
    <w:rsid w:val="0092503F"/>
    <w:rsid w:val="00933096"/>
    <w:rsid w:val="00936836"/>
    <w:rsid w:val="0094448F"/>
    <w:rsid w:val="00947C50"/>
    <w:rsid w:val="00954290"/>
    <w:rsid w:val="00955025"/>
    <w:rsid w:val="0096250E"/>
    <w:rsid w:val="00964CF3"/>
    <w:rsid w:val="0096708B"/>
    <w:rsid w:val="009702E7"/>
    <w:rsid w:val="00972046"/>
    <w:rsid w:val="00974063"/>
    <w:rsid w:val="00977D9F"/>
    <w:rsid w:val="00983F42"/>
    <w:rsid w:val="00984B24"/>
    <w:rsid w:val="00986AE3"/>
    <w:rsid w:val="00987598"/>
    <w:rsid w:val="009A69DB"/>
    <w:rsid w:val="009A7E50"/>
    <w:rsid w:val="009B147D"/>
    <w:rsid w:val="009B424A"/>
    <w:rsid w:val="009C569D"/>
    <w:rsid w:val="009D0313"/>
    <w:rsid w:val="009D0C3F"/>
    <w:rsid w:val="009D31D6"/>
    <w:rsid w:val="009D5163"/>
    <w:rsid w:val="009E1036"/>
    <w:rsid w:val="009E113E"/>
    <w:rsid w:val="009E27D6"/>
    <w:rsid w:val="009E55A9"/>
    <w:rsid w:val="009E6793"/>
    <w:rsid w:val="009F1674"/>
    <w:rsid w:val="009F3EED"/>
    <w:rsid w:val="009F3FAD"/>
    <w:rsid w:val="009F632D"/>
    <w:rsid w:val="009F667D"/>
    <w:rsid w:val="00A00145"/>
    <w:rsid w:val="00A01455"/>
    <w:rsid w:val="00A02CCC"/>
    <w:rsid w:val="00A07F21"/>
    <w:rsid w:val="00A10747"/>
    <w:rsid w:val="00A10AAA"/>
    <w:rsid w:val="00A14951"/>
    <w:rsid w:val="00A16805"/>
    <w:rsid w:val="00A2557B"/>
    <w:rsid w:val="00A26897"/>
    <w:rsid w:val="00A26B19"/>
    <w:rsid w:val="00A27EAD"/>
    <w:rsid w:val="00A34985"/>
    <w:rsid w:val="00A35264"/>
    <w:rsid w:val="00A352D1"/>
    <w:rsid w:val="00A40EC6"/>
    <w:rsid w:val="00A420EB"/>
    <w:rsid w:val="00A421ED"/>
    <w:rsid w:val="00A42E57"/>
    <w:rsid w:val="00A468AE"/>
    <w:rsid w:val="00A47C9E"/>
    <w:rsid w:val="00A537A9"/>
    <w:rsid w:val="00A53D76"/>
    <w:rsid w:val="00A5412C"/>
    <w:rsid w:val="00A553B0"/>
    <w:rsid w:val="00A56803"/>
    <w:rsid w:val="00A62213"/>
    <w:rsid w:val="00A62BCF"/>
    <w:rsid w:val="00A652C7"/>
    <w:rsid w:val="00A72738"/>
    <w:rsid w:val="00A72D3C"/>
    <w:rsid w:val="00A73E84"/>
    <w:rsid w:val="00A80683"/>
    <w:rsid w:val="00A83D2D"/>
    <w:rsid w:val="00A84F24"/>
    <w:rsid w:val="00A85D22"/>
    <w:rsid w:val="00A907EB"/>
    <w:rsid w:val="00A96693"/>
    <w:rsid w:val="00AA103C"/>
    <w:rsid w:val="00AA5F55"/>
    <w:rsid w:val="00AA6ED1"/>
    <w:rsid w:val="00AB0700"/>
    <w:rsid w:val="00AB7983"/>
    <w:rsid w:val="00AB7E20"/>
    <w:rsid w:val="00AC5774"/>
    <w:rsid w:val="00AC6CEC"/>
    <w:rsid w:val="00AD7327"/>
    <w:rsid w:val="00AE13C7"/>
    <w:rsid w:val="00AE42ED"/>
    <w:rsid w:val="00AE43CC"/>
    <w:rsid w:val="00AE6DD7"/>
    <w:rsid w:val="00AF044E"/>
    <w:rsid w:val="00AF1A4F"/>
    <w:rsid w:val="00AF1EF4"/>
    <w:rsid w:val="00AF20DF"/>
    <w:rsid w:val="00AF2791"/>
    <w:rsid w:val="00AF36EA"/>
    <w:rsid w:val="00AF6524"/>
    <w:rsid w:val="00B04C6B"/>
    <w:rsid w:val="00B1443D"/>
    <w:rsid w:val="00B14457"/>
    <w:rsid w:val="00B20681"/>
    <w:rsid w:val="00B231C3"/>
    <w:rsid w:val="00B23B79"/>
    <w:rsid w:val="00B24B03"/>
    <w:rsid w:val="00B33589"/>
    <w:rsid w:val="00B35A55"/>
    <w:rsid w:val="00B36B5B"/>
    <w:rsid w:val="00B410D3"/>
    <w:rsid w:val="00B432A2"/>
    <w:rsid w:val="00B67286"/>
    <w:rsid w:val="00B67A50"/>
    <w:rsid w:val="00B7091A"/>
    <w:rsid w:val="00B71336"/>
    <w:rsid w:val="00B773F5"/>
    <w:rsid w:val="00B77EB8"/>
    <w:rsid w:val="00B855F2"/>
    <w:rsid w:val="00B86A34"/>
    <w:rsid w:val="00B903AB"/>
    <w:rsid w:val="00B93E5A"/>
    <w:rsid w:val="00B9449D"/>
    <w:rsid w:val="00BA50B6"/>
    <w:rsid w:val="00BB2213"/>
    <w:rsid w:val="00BB76D2"/>
    <w:rsid w:val="00BC2360"/>
    <w:rsid w:val="00BC4D05"/>
    <w:rsid w:val="00BD14E5"/>
    <w:rsid w:val="00BD2A4E"/>
    <w:rsid w:val="00BE1D1B"/>
    <w:rsid w:val="00BE5F9E"/>
    <w:rsid w:val="00BE7D10"/>
    <w:rsid w:val="00BF126B"/>
    <w:rsid w:val="00BF7A9E"/>
    <w:rsid w:val="00BF7ABE"/>
    <w:rsid w:val="00BF7D0C"/>
    <w:rsid w:val="00C01640"/>
    <w:rsid w:val="00C16FF3"/>
    <w:rsid w:val="00C17917"/>
    <w:rsid w:val="00C22877"/>
    <w:rsid w:val="00C26A50"/>
    <w:rsid w:val="00C3139B"/>
    <w:rsid w:val="00C347A2"/>
    <w:rsid w:val="00C37215"/>
    <w:rsid w:val="00C432DA"/>
    <w:rsid w:val="00C434EF"/>
    <w:rsid w:val="00C44CFF"/>
    <w:rsid w:val="00C4768D"/>
    <w:rsid w:val="00C52D0F"/>
    <w:rsid w:val="00C5314E"/>
    <w:rsid w:val="00C53188"/>
    <w:rsid w:val="00C553E9"/>
    <w:rsid w:val="00C63605"/>
    <w:rsid w:val="00C64283"/>
    <w:rsid w:val="00C648AF"/>
    <w:rsid w:val="00C70B2C"/>
    <w:rsid w:val="00C70BC6"/>
    <w:rsid w:val="00C755DB"/>
    <w:rsid w:val="00C76262"/>
    <w:rsid w:val="00C84E00"/>
    <w:rsid w:val="00C866D2"/>
    <w:rsid w:val="00C874F5"/>
    <w:rsid w:val="00C91689"/>
    <w:rsid w:val="00CA1578"/>
    <w:rsid w:val="00CA5526"/>
    <w:rsid w:val="00CB0DAB"/>
    <w:rsid w:val="00CB219C"/>
    <w:rsid w:val="00CB40E8"/>
    <w:rsid w:val="00CB6C1D"/>
    <w:rsid w:val="00CC08AF"/>
    <w:rsid w:val="00CC0F77"/>
    <w:rsid w:val="00CC2D07"/>
    <w:rsid w:val="00CC6C05"/>
    <w:rsid w:val="00CC7DE8"/>
    <w:rsid w:val="00CD1284"/>
    <w:rsid w:val="00CD4DF0"/>
    <w:rsid w:val="00CF41B6"/>
    <w:rsid w:val="00CF5F0A"/>
    <w:rsid w:val="00CF693C"/>
    <w:rsid w:val="00D03763"/>
    <w:rsid w:val="00D050DE"/>
    <w:rsid w:val="00D06E10"/>
    <w:rsid w:val="00D118FF"/>
    <w:rsid w:val="00D157F2"/>
    <w:rsid w:val="00D1618B"/>
    <w:rsid w:val="00D26968"/>
    <w:rsid w:val="00D34DB2"/>
    <w:rsid w:val="00D363BF"/>
    <w:rsid w:val="00D42DB0"/>
    <w:rsid w:val="00D55A22"/>
    <w:rsid w:val="00D55CEF"/>
    <w:rsid w:val="00D62461"/>
    <w:rsid w:val="00D631C5"/>
    <w:rsid w:val="00D65A5D"/>
    <w:rsid w:val="00D65CC9"/>
    <w:rsid w:val="00D66FAF"/>
    <w:rsid w:val="00D70FC6"/>
    <w:rsid w:val="00D7140E"/>
    <w:rsid w:val="00D72CB9"/>
    <w:rsid w:val="00D768BD"/>
    <w:rsid w:val="00D76DD2"/>
    <w:rsid w:val="00D77974"/>
    <w:rsid w:val="00D868C1"/>
    <w:rsid w:val="00D8765B"/>
    <w:rsid w:val="00D9394B"/>
    <w:rsid w:val="00DA0B7B"/>
    <w:rsid w:val="00DA32D4"/>
    <w:rsid w:val="00DA57F8"/>
    <w:rsid w:val="00DA64B1"/>
    <w:rsid w:val="00DA7F4D"/>
    <w:rsid w:val="00DB33E3"/>
    <w:rsid w:val="00DC084D"/>
    <w:rsid w:val="00DC3FD4"/>
    <w:rsid w:val="00DC6FD9"/>
    <w:rsid w:val="00DD0020"/>
    <w:rsid w:val="00DD16D4"/>
    <w:rsid w:val="00DD3906"/>
    <w:rsid w:val="00DD60E3"/>
    <w:rsid w:val="00DE42C2"/>
    <w:rsid w:val="00DF174E"/>
    <w:rsid w:val="00DF328F"/>
    <w:rsid w:val="00DF6727"/>
    <w:rsid w:val="00E007A8"/>
    <w:rsid w:val="00E0154F"/>
    <w:rsid w:val="00E02E43"/>
    <w:rsid w:val="00E05492"/>
    <w:rsid w:val="00E07C8A"/>
    <w:rsid w:val="00E11218"/>
    <w:rsid w:val="00E125D3"/>
    <w:rsid w:val="00E14685"/>
    <w:rsid w:val="00E14A63"/>
    <w:rsid w:val="00E154D6"/>
    <w:rsid w:val="00E15DFD"/>
    <w:rsid w:val="00E2520D"/>
    <w:rsid w:val="00E432C2"/>
    <w:rsid w:val="00E43680"/>
    <w:rsid w:val="00E6188C"/>
    <w:rsid w:val="00E623C0"/>
    <w:rsid w:val="00E63DDB"/>
    <w:rsid w:val="00E64BD7"/>
    <w:rsid w:val="00E73DB9"/>
    <w:rsid w:val="00E76F2B"/>
    <w:rsid w:val="00E817DD"/>
    <w:rsid w:val="00E8760B"/>
    <w:rsid w:val="00E96E74"/>
    <w:rsid w:val="00EA2213"/>
    <w:rsid w:val="00EA2FE9"/>
    <w:rsid w:val="00EB7E78"/>
    <w:rsid w:val="00EC20D9"/>
    <w:rsid w:val="00EC44B4"/>
    <w:rsid w:val="00EC5858"/>
    <w:rsid w:val="00EC5B7C"/>
    <w:rsid w:val="00ED0E9B"/>
    <w:rsid w:val="00ED1262"/>
    <w:rsid w:val="00ED214C"/>
    <w:rsid w:val="00EE0B65"/>
    <w:rsid w:val="00EE3E33"/>
    <w:rsid w:val="00EE4B26"/>
    <w:rsid w:val="00F02E19"/>
    <w:rsid w:val="00F02FAD"/>
    <w:rsid w:val="00F06B9E"/>
    <w:rsid w:val="00F111C3"/>
    <w:rsid w:val="00F1564E"/>
    <w:rsid w:val="00F15A8E"/>
    <w:rsid w:val="00F22141"/>
    <w:rsid w:val="00F3114E"/>
    <w:rsid w:val="00F31CA0"/>
    <w:rsid w:val="00F35A50"/>
    <w:rsid w:val="00F56423"/>
    <w:rsid w:val="00F60022"/>
    <w:rsid w:val="00F60124"/>
    <w:rsid w:val="00F62580"/>
    <w:rsid w:val="00F64FA9"/>
    <w:rsid w:val="00F67C6C"/>
    <w:rsid w:val="00F71A0B"/>
    <w:rsid w:val="00F763B7"/>
    <w:rsid w:val="00F768BA"/>
    <w:rsid w:val="00F812AB"/>
    <w:rsid w:val="00F83AC3"/>
    <w:rsid w:val="00F83C21"/>
    <w:rsid w:val="00F90E67"/>
    <w:rsid w:val="00F91AA0"/>
    <w:rsid w:val="00FA0E3C"/>
    <w:rsid w:val="00FA29F0"/>
    <w:rsid w:val="00FA2B64"/>
    <w:rsid w:val="00FB20C2"/>
    <w:rsid w:val="00FB2314"/>
    <w:rsid w:val="00FC1121"/>
    <w:rsid w:val="00FC2B3E"/>
    <w:rsid w:val="00FC42CE"/>
    <w:rsid w:val="00FD0B40"/>
    <w:rsid w:val="00FE11E4"/>
    <w:rsid w:val="00FE4D8D"/>
    <w:rsid w:val="00FE7284"/>
    <w:rsid w:val="00FE74F7"/>
    <w:rsid w:val="00FF1AE4"/>
    <w:rsid w:val="00FF524E"/>
    <w:rsid w:val="00FF7C64"/>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FD4"/>
  </w:style>
  <w:style w:type="paragraph" w:styleId="2">
    <w:name w:val="heading 2"/>
    <w:basedOn w:val="a"/>
    <w:link w:val="20"/>
    <w:uiPriority w:val="9"/>
    <w:qFormat/>
    <w:rsid w:val="007B2C7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Текст сноски Знак2 Знак,Текст сноски Знак1 Знак1 Знак,Текст сноски Знак Знак Знак1 Знак,Текст сноски Знак1 Знак Знак Знак Знак,Текст сноски Знак Знак Знак Знак Знак Знак,Oaeno niinee Ciae Ciae Ciae Ciae,Ca"/>
    <w:basedOn w:val="a"/>
    <w:link w:val="a4"/>
    <w:uiPriority w:val="99"/>
    <w:unhideWhenUsed/>
    <w:rsid w:val="00A26B19"/>
    <w:pPr>
      <w:spacing w:after="0" w:line="240" w:lineRule="auto"/>
    </w:pPr>
    <w:rPr>
      <w:sz w:val="20"/>
      <w:szCs w:val="20"/>
    </w:rPr>
  </w:style>
  <w:style w:type="character" w:customStyle="1" w:styleId="a4">
    <w:name w:val="Текст сноски Знак"/>
    <w:aliases w:val="Текст сноски Знак Знак Знак Знак Знак,Текст сноски Знак2 Знак Знак,Текст сноски Знак1 Знак1 Знак Знак,Текст сноски Знак Знак Знак1 Знак Знак,Текст сноски Знак1 Знак Знак Знак Знак Знак,Текст сноски Знак Знак Знак Знак Знак Знак Знак"/>
    <w:basedOn w:val="a0"/>
    <w:link w:val="a3"/>
    <w:uiPriority w:val="99"/>
    <w:rsid w:val="00A26B19"/>
    <w:rPr>
      <w:sz w:val="20"/>
      <w:szCs w:val="20"/>
    </w:rPr>
  </w:style>
  <w:style w:type="character" w:styleId="a5">
    <w:name w:val="footnote reference"/>
    <w:aliases w:val="Знак сноски-FN,Ciae niinee-FN"/>
    <w:basedOn w:val="a0"/>
    <w:uiPriority w:val="99"/>
    <w:unhideWhenUsed/>
    <w:rsid w:val="00A26B19"/>
    <w:rPr>
      <w:vertAlign w:val="superscript"/>
    </w:rPr>
  </w:style>
  <w:style w:type="character" w:styleId="a6">
    <w:name w:val="Hyperlink"/>
    <w:basedOn w:val="a0"/>
    <w:uiPriority w:val="99"/>
    <w:unhideWhenUsed/>
    <w:rsid w:val="0094448F"/>
    <w:rPr>
      <w:color w:val="0000FF"/>
      <w:u w:val="single"/>
    </w:rPr>
  </w:style>
  <w:style w:type="paragraph" w:customStyle="1" w:styleId="a7">
    <w:name w:val="По умолчанию"/>
    <w:rsid w:val="009E55A9"/>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customStyle="1" w:styleId="a8">
    <w:name w:val="Сноска"/>
    <w:rsid w:val="009E55A9"/>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character" w:customStyle="1" w:styleId="Hyperlink0">
    <w:name w:val="Hyperlink.0"/>
    <w:basedOn w:val="a6"/>
    <w:rsid w:val="009E55A9"/>
    <w:rPr>
      <w:color w:val="0000FF"/>
      <w:u w:val="single"/>
    </w:rPr>
  </w:style>
  <w:style w:type="paragraph" w:styleId="a9">
    <w:name w:val="Balloon Text"/>
    <w:basedOn w:val="a"/>
    <w:link w:val="aa"/>
    <w:uiPriority w:val="99"/>
    <w:semiHidden/>
    <w:unhideWhenUsed/>
    <w:rsid w:val="00A7273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72738"/>
    <w:rPr>
      <w:rFonts w:ascii="Segoe UI" w:hAnsi="Segoe UI" w:cs="Segoe UI"/>
      <w:sz w:val="18"/>
      <w:szCs w:val="18"/>
    </w:rPr>
  </w:style>
  <w:style w:type="character" w:styleId="ab">
    <w:name w:val="annotation reference"/>
    <w:basedOn w:val="a0"/>
    <w:uiPriority w:val="99"/>
    <w:semiHidden/>
    <w:unhideWhenUsed/>
    <w:rsid w:val="00A72738"/>
    <w:rPr>
      <w:sz w:val="16"/>
      <w:szCs w:val="16"/>
    </w:rPr>
  </w:style>
  <w:style w:type="paragraph" w:styleId="ac">
    <w:name w:val="annotation text"/>
    <w:basedOn w:val="a"/>
    <w:link w:val="ad"/>
    <w:uiPriority w:val="99"/>
    <w:semiHidden/>
    <w:unhideWhenUsed/>
    <w:rsid w:val="00A72738"/>
    <w:pPr>
      <w:spacing w:line="240" w:lineRule="auto"/>
    </w:pPr>
    <w:rPr>
      <w:sz w:val="20"/>
      <w:szCs w:val="20"/>
    </w:rPr>
  </w:style>
  <w:style w:type="character" w:customStyle="1" w:styleId="ad">
    <w:name w:val="Текст примечания Знак"/>
    <w:basedOn w:val="a0"/>
    <w:link w:val="ac"/>
    <w:uiPriority w:val="99"/>
    <w:semiHidden/>
    <w:rsid w:val="00A72738"/>
    <w:rPr>
      <w:sz w:val="20"/>
      <w:szCs w:val="20"/>
    </w:rPr>
  </w:style>
  <w:style w:type="paragraph" w:styleId="ae">
    <w:name w:val="annotation subject"/>
    <w:basedOn w:val="ac"/>
    <w:next w:val="ac"/>
    <w:link w:val="af"/>
    <w:uiPriority w:val="99"/>
    <w:semiHidden/>
    <w:unhideWhenUsed/>
    <w:rsid w:val="00A72738"/>
    <w:rPr>
      <w:b/>
      <w:bCs/>
    </w:rPr>
  </w:style>
  <w:style w:type="character" w:customStyle="1" w:styleId="af">
    <w:name w:val="Тема примечания Знак"/>
    <w:basedOn w:val="ad"/>
    <w:link w:val="ae"/>
    <w:uiPriority w:val="99"/>
    <w:semiHidden/>
    <w:rsid w:val="00A72738"/>
    <w:rPr>
      <w:b/>
      <w:bCs/>
      <w:sz w:val="20"/>
      <w:szCs w:val="20"/>
    </w:rPr>
  </w:style>
  <w:style w:type="paragraph" w:styleId="af0">
    <w:name w:val="header"/>
    <w:basedOn w:val="a"/>
    <w:link w:val="af1"/>
    <w:uiPriority w:val="99"/>
    <w:unhideWhenUsed/>
    <w:rsid w:val="00DA57F8"/>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DA57F8"/>
  </w:style>
  <w:style w:type="paragraph" w:styleId="af2">
    <w:name w:val="footer"/>
    <w:basedOn w:val="a"/>
    <w:link w:val="af3"/>
    <w:uiPriority w:val="99"/>
    <w:unhideWhenUsed/>
    <w:rsid w:val="00DA57F8"/>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DA57F8"/>
  </w:style>
  <w:style w:type="character" w:styleId="af4">
    <w:name w:val="FollowedHyperlink"/>
    <w:basedOn w:val="a0"/>
    <w:uiPriority w:val="99"/>
    <w:semiHidden/>
    <w:unhideWhenUsed/>
    <w:rsid w:val="00034347"/>
    <w:rPr>
      <w:color w:val="800080" w:themeColor="followedHyperlink"/>
      <w:u w:val="single"/>
    </w:rPr>
  </w:style>
  <w:style w:type="character" w:customStyle="1" w:styleId="20">
    <w:name w:val="Заголовок 2 Знак"/>
    <w:basedOn w:val="a0"/>
    <w:link w:val="2"/>
    <w:uiPriority w:val="9"/>
    <w:rsid w:val="007B2C73"/>
    <w:rPr>
      <w:rFonts w:ascii="Times New Roman" w:eastAsia="Times New Roman" w:hAnsi="Times New Roman" w:cs="Times New Roman"/>
      <w:b/>
      <w:bCs/>
      <w:sz w:val="36"/>
      <w:szCs w:val="36"/>
      <w:lang w:eastAsia="ru-RU"/>
    </w:rPr>
  </w:style>
  <w:style w:type="paragraph" w:styleId="af5">
    <w:name w:val="No Spacing"/>
    <w:uiPriority w:val="1"/>
    <w:qFormat/>
    <w:rsid w:val="007B2C73"/>
    <w:pPr>
      <w:spacing w:after="0" w:line="240" w:lineRule="auto"/>
    </w:pPr>
    <w:rPr>
      <w:rFonts w:eastAsia="Times New Roman" w:cs="Times New Roman"/>
    </w:rPr>
  </w:style>
  <w:style w:type="character" w:customStyle="1" w:styleId="810pt">
    <w:name w:val="Основной текст (8) + 10 pt"/>
    <w:aliases w:val="Не курсив1"/>
    <w:rsid w:val="007B2C73"/>
    <w:rPr>
      <w:rFonts w:ascii="Times New Roman" w:hAnsi="Times New Roman"/>
      <w:color w:val="000000"/>
      <w:spacing w:val="0"/>
      <w:w w:val="100"/>
      <w:position w:val="0"/>
      <w:sz w:val="20"/>
      <w:shd w:val="clear" w:color="auto" w:fill="FFFFFF"/>
      <w:lang w:val="ru-RU" w:eastAsia="ru-RU"/>
    </w:rPr>
  </w:style>
  <w:style w:type="paragraph" w:styleId="af6">
    <w:name w:val="Body Text"/>
    <w:basedOn w:val="a"/>
    <w:link w:val="af7"/>
    <w:uiPriority w:val="99"/>
    <w:qFormat/>
    <w:rsid w:val="007B2C73"/>
    <w:pPr>
      <w:spacing w:after="240" w:line="240" w:lineRule="auto"/>
      <w:jc w:val="both"/>
    </w:pPr>
    <w:rPr>
      <w:rFonts w:ascii="Times New Roman" w:eastAsia="Times New Roman" w:hAnsi="Times New Roman" w:cs="Times New Roman"/>
      <w:sz w:val="24"/>
      <w:szCs w:val="24"/>
      <w:lang w:val="en-US"/>
    </w:rPr>
  </w:style>
  <w:style w:type="character" w:customStyle="1" w:styleId="af7">
    <w:name w:val="Основной текст Знак"/>
    <w:basedOn w:val="a0"/>
    <w:link w:val="af6"/>
    <w:uiPriority w:val="99"/>
    <w:rsid w:val="007B2C73"/>
    <w:rPr>
      <w:rFonts w:ascii="Times New Roman" w:eastAsia="Times New Roman" w:hAnsi="Times New Roman" w:cs="Times New Roman"/>
      <w:sz w:val="24"/>
      <w:szCs w:val="24"/>
      <w:lang w:val="en-US"/>
    </w:rPr>
  </w:style>
  <w:style w:type="character" w:customStyle="1" w:styleId="blk">
    <w:name w:val="blk"/>
    <w:basedOn w:val="a0"/>
    <w:rsid w:val="007B2C73"/>
    <w:rPr>
      <w:rFonts w:cs="Times New Roman"/>
    </w:rPr>
  </w:style>
  <w:style w:type="paragraph" w:customStyle="1" w:styleId="ConsPlusNormal">
    <w:name w:val="ConsPlusNormal"/>
    <w:rsid w:val="007B2C73"/>
    <w:pPr>
      <w:widowControl w:val="0"/>
      <w:autoSpaceDE w:val="0"/>
      <w:autoSpaceDN w:val="0"/>
      <w:spacing w:after="0" w:line="240" w:lineRule="auto"/>
    </w:pPr>
    <w:rPr>
      <w:rFonts w:ascii="Calibri" w:eastAsia="Times New Roman" w:hAnsi="Calibri" w:cs="Calibri"/>
      <w:szCs w:val="20"/>
    </w:rPr>
  </w:style>
  <w:style w:type="paragraph" w:styleId="af8">
    <w:name w:val="List Paragraph"/>
    <w:basedOn w:val="a"/>
    <w:uiPriority w:val="34"/>
    <w:qFormat/>
    <w:rsid w:val="0047348D"/>
    <w:pPr>
      <w:spacing w:after="160" w:line="259" w:lineRule="auto"/>
      <w:ind w:left="720"/>
      <w:contextualSpacing/>
    </w:pPr>
  </w:style>
  <w:style w:type="paragraph" w:styleId="af9">
    <w:name w:val="Revision"/>
    <w:hidden/>
    <w:uiPriority w:val="99"/>
    <w:semiHidden/>
    <w:rsid w:val="007D0916"/>
    <w:pPr>
      <w:spacing w:after="0" w:line="240" w:lineRule="auto"/>
    </w:pPr>
  </w:style>
</w:styles>
</file>

<file path=word/webSettings.xml><?xml version="1.0" encoding="utf-8"?>
<w:webSettings xmlns:r="http://schemas.openxmlformats.org/officeDocument/2006/relationships" xmlns:w="http://schemas.openxmlformats.org/wordprocessingml/2006/main">
  <w:divs>
    <w:div w:id="64450694">
      <w:bodyDiv w:val="1"/>
      <w:marLeft w:val="0"/>
      <w:marRight w:val="0"/>
      <w:marTop w:val="0"/>
      <w:marBottom w:val="0"/>
      <w:divBdr>
        <w:top w:val="none" w:sz="0" w:space="0" w:color="auto"/>
        <w:left w:val="none" w:sz="0" w:space="0" w:color="auto"/>
        <w:bottom w:val="none" w:sz="0" w:space="0" w:color="auto"/>
        <w:right w:val="none" w:sz="0" w:space="0" w:color="auto"/>
      </w:divBdr>
    </w:div>
    <w:div w:id="157429138">
      <w:bodyDiv w:val="1"/>
      <w:marLeft w:val="0"/>
      <w:marRight w:val="0"/>
      <w:marTop w:val="0"/>
      <w:marBottom w:val="0"/>
      <w:divBdr>
        <w:top w:val="none" w:sz="0" w:space="0" w:color="auto"/>
        <w:left w:val="none" w:sz="0" w:space="0" w:color="auto"/>
        <w:bottom w:val="none" w:sz="0" w:space="0" w:color="auto"/>
        <w:right w:val="none" w:sz="0" w:space="0" w:color="auto"/>
      </w:divBdr>
    </w:div>
    <w:div w:id="201669673">
      <w:bodyDiv w:val="1"/>
      <w:marLeft w:val="0"/>
      <w:marRight w:val="0"/>
      <w:marTop w:val="0"/>
      <w:marBottom w:val="0"/>
      <w:divBdr>
        <w:top w:val="none" w:sz="0" w:space="0" w:color="auto"/>
        <w:left w:val="none" w:sz="0" w:space="0" w:color="auto"/>
        <w:bottom w:val="none" w:sz="0" w:space="0" w:color="auto"/>
        <w:right w:val="none" w:sz="0" w:space="0" w:color="auto"/>
      </w:divBdr>
    </w:div>
    <w:div w:id="262957589">
      <w:bodyDiv w:val="1"/>
      <w:marLeft w:val="0"/>
      <w:marRight w:val="0"/>
      <w:marTop w:val="0"/>
      <w:marBottom w:val="0"/>
      <w:divBdr>
        <w:top w:val="none" w:sz="0" w:space="0" w:color="auto"/>
        <w:left w:val="none" w:sz="0" w:space="0" w:color="auto"/>
        <w:bottom w:val="none" w:sz="0" w:space="0" w:color="auto"/>
        <w:right w:val="none" w:sz="0" w:space="0" w:color="auto"/>
      </w:divBdr>
    </w:div>
    <w:div w:id="353970063">
      <w:bodyDiv w:val="1"/>
      <w:marLeft w:val="0"/>
      <w:marRight w:val="0"/>
      <w:marTop w:val="0"/>
      <w:marBottom w:val="0"/>
      <w:divBdr>
        <w:top w:val="none" w:sz="0" w:space="0" w:color="auto"/>
        <w:left w:val="none" w:sz="0" w:space="0" w:color="auto"/>
        <w:bottom w:val="none" w:sz="0" w:space="0" w:color="auto"/>
        <w:right w:val="none" w:sz="0" w:space="0" w:color="auto"/>
      </w:divBdr>
    </w:div>
    <w:div w:id="470707457">
      <w:bodyDiv w:val="1"/>
      <w:marLeft w:val="0"/>
      <w:marRight w:val="0"/>
      <w:marTop w:val="0"/>
      <w:marBottom w:val="0"/>
      <w:divBdr>
        <w:top w:val="none" w:sz="0" w:space="0" w:color="auto"/>
        <w:left w:val="none" w:sz="0" w:space="0" w:color="auto"/>
        <w:bottom w:val="none" w:sz="0" w:space="0" w:color="auto"/>
        <w:right w:val="none" w:sz="0" w:space="0" w:color="auto"/>
      </w:divBdr>
    </w:div>
    <w:div w:id="558832106">
      <w:bodyDiv w:val="1"/>
      <w:marLeft w:val="0"/>
      <w:marRight w:val="0"/>
      <w:marTop w:val="0"/>
      <w:marBottom w:val="0"/>
      <w:divBdr>
        <w:top w:val="none" w:sz="0" w:space="0" w:color="auto"/>
        <w:left w:val="none" w:sz="0" w:space="0" w:color="auto"/>
        <w:bottom w:val="none" w:sz="0" w:space="0" w:color="auto"/>
        <w:right w:val="none" w:sz="0" w:space="0" w:color="auto"/>
      </w:divBdr>
    </w:div>
    <w:div w:id="629628680">
      <w:bodyDiv w:val="1"/>
      <w:marLeft w:val="0"/>
      <w:marRight w:val="0"/>
      <w:marTop w:val="0"/>
      <w:marBottom w:val="0"/>
      <w:divBdr>
        <w:top w:val="none" w:sz="0" w:space="0" w:color="auto"/>
        <w:left w:val="none" w:sz="0" w:space="0" w:color="auto"/>
        <w:bottom w:val="none" w:sz="0" w:space="0" w:color="auto"/>
        <w:right w:val="none" w:sz="0" w:space="0" w:color="auto"/>
      </w:divBdr>
    </w:div>
    <w:div w:id="650869062">
      <w:bodyDiv w:val="1"/>
      <w:marLeft w:val="0"/>
      <w:marRight w:val="0"/>
      <w:marTop w:val="0"/>
      <w:marBottom w:val="0"/>
      <w:divBdr>
        <w:top w:val="none" w:sz="0" w:space="0" w:color="auto"/>
        <w:left w:val="none" w:sz="0" w:space="0" w:color="auto"/>
        <w:bottom w:val="none" w:sz="0" w:space="0" w:color="auto"/>
        <w:right w:val="none" w:sz="0" w:space="0" w:color="auto"/>
      </w:divBdr>
    </w:div>
    <w:div w:id="682559621">
      <w:bodyDiv w:val="1"/>
      <w:marLeft w:val="0"/>
      <w:marRight w:val="0"/>
      <w:marTop w:val="0"/>
      <w:marBottom w:val="0"/>
      <w:divBdr>
        <w:top w:val="none" w:sz="0" w:space="0" w:color="auto"/>
        <w:left w:val="none" w:sz="0" w:space="0" w:color="auto"/>
        <w:bottom w:val="none" w:sz="0" w:space="0" w:color="auto"/>
        <w:right w:val="none" w:sz="0" w:space="0" w:color="auto"/>
      </w:divBdr>
    </w:div>
    <w:div w:id="756099601">
      <w:bodyDiv w:val="1"/>
      <w:marLeft w:val="0"/>
      <w:marRight w:val="0"/>
      <w:marTop w:val="0"/>
      <w:marBottom w:val="0"/>
      <w:divBdr>
        <w:top w:val="none" w:sz="0" w:space="0" w:color="auto"/>
        <w:left w:val="none" w:sz="0" w:space="0" w:color="auto"/>
        <w:bottom w:val="none" w:sz="0" w:space="0" w:color="auto"/>
        <w:right w:val="none" w:sz="0" w:space="0" w:color="auto"/>
      </w:divBdr>
    </w:div>
    <w:div w:id="775292457">
      <w:bodyDiv w:val="1"/>
      <w:marLeft w:val="0"/>
      <w:marRight w:val="0"/>
      <w:marTop w:val="0"/>
      <w:marBottom w:val="0"/>
      <w:divBdr>
        <w:top w:val="none" w:sz="0" w:space="0" w:color="auto"/>
        <w:left w:val="none" w:sz="0" w:space="0" w:color="auto"/>
        <w:bottom w:val="none" w:sz="0" w:space="0" w:color="auto"/>
        <w:right w:val="none" w:sz="0" w:space="0" w:color="auto"/>
      </w:divBdr>
    </w:div>
    <w:div w:id="886141689">
      <w:bodyDiv w:val="1"/>
      <w:marLeft w:val="0"/>
      <w:marRight w:val="0"/>
      <w:marTop w:val="0"/>
      <w:marBottom w:val="0"/>
      <w:divBdr>
        <w:top w:val="none" w:sz="0" w:space="0" w:color="auto"/>
        <w:left w:val="none" w:sz="0" w:space="0" w:color="auto"/>
        <w:bottom w:val="none" w:sz="0" w:space="0" w:color="auto"/>
        <w:right w:val="none" w:sz="0" w:space="0" w:color="auto"/>
      </w:divBdr>
    </w:div>
    <w:div w:id="1009797798">
      <w:bodyDiv w:val="1"/>
      <w:marLeft w:val="0"/>
      <w:marRight w:val="0"/>
      <w:marTop w:val="0"/>
      <w:marBottom w:val="0"/>
      <w:divBdr>
        <w:top w:val="none" w:sz="0" w:space="0" w:color="auto"/>
        <w:left w:val="none" w:sz="0" w:space="0" w:color="auto"/>
        <w:bottom w:val="none" w:sz="0" w:space="0" w:color="auto"/>
        <w:right w:val="none" w:sz="0" w:space="0" w:color="auto"/>
      </w:divBdr>
    </w:div>
    <w:div w:id="1145049711">
      <w:bodyDiv w:val="1"/>
      <w:marLeft w:val="0"/>
      <w:marRight w:val="0"/>
      <w:marTop w:val="0"/>
      <w:marBottom w:val="0"/>
      <w:divBdr>
        <w:top w:val="none" w:sz="0" w:space="0" w:color="auto"/>
        <w:left w:val="none" w:sz="0" w:space="0" w:color="auto"/>
        <w:bottom w:val="none" w:sz="0" w:space="0" w:color="auto"/>
        <w:right w:val="none" w:sz="0" w:space="0" w:color="auto"/>
      </w:divBdr>
    </w:div>
    <w:div w:id="1152679303">
      <w:bodyDiv w:val="1"/>
      <w:marLeft w:val="0"/>
      <w:marRight w:val="0"/>
      <w:marTop w:val="0"/>
      <w:marBottom w:val="0"/>
      <w:divBdr>
        <w:top w:val="none" w:sz="0" w:space="0" w:color="auto"/>
        <w:left w:val="none" w:sz="0" w:space="0" w:color="auto"/>
        <w:bottom w:val="none" w:sz="0" w:space="0" w:color="auto"/>
        <w:right w:val="none" w:sz="0" w:space="0" w:color="auto"/>
      </w:divBdr>
    </w:div>
    <w:div w:id="1280843185">
      <w:bodyDiv w:val="1"/>
      <w:marLeft w:val="0"/>
      <w:marRight w:val="0"/>
      <w:marTop w:val="0"/>
      <w:marBottom w:val="0"/>
      <w:divBdr>
        <w:top w:val="none" w:sz="0" w:space="0" w:color="auto"/>
        <w:left w:val="none" w:sz="0" w:space="0" w:color="auto"/>
        <w:bottom w:val="none" w:sz="0" w:space="0" w:color="auto"/>
        <w:right w:val="none" w:sz="0" w:space="0" w:color="auto"/>
      </w:divBdr>
      <w:divsChild>
        <w:div w:id="1398670973">
          <w:marLeft w:val="0"/>
          <w:marRight w:val="450"/>
          <w:marTop w:val="0"/>
          <w:marBottom w:val="0"/>
          <w:divBdr>
            <w:top w:val="none" w:sz="0" w:space="0" w:color="auto"/>
            <w:left w:val="none" w:sz="0" w:space="0" w:color="auto"/>
            <w:bottom w:val="none" w:sz="0" w:space="0" w:color="auto"/>
            <w:right w:val="none" w:sz="0" w:space="0" w:color="auto"/>
          </w:divBdr>
        </w:div>
        <w:div w:id="103351708">
          <w:marLeft w:val="0"/>
          <w:marRight w:val="375"/>
          <w:marTop w:val="0"/>
          <w:marBottom w:val="0"/>
          <w:divBdr>
            <w:top w:val="none" w:sz="0" w:space="0" w:color="auto"/>
            <w:left w:val="none" w:sz="0" w:space="0" w:color="auto"/>
            <w:bottom w:val="none" w:sz="0" w:space="0" w:color="auto"/>
            <w:right w:val="none" w:sz="0" w:space="0" w:color="auto"/>
          </w:divBdr>
        </w:div>
      </w:divsChild>
    </w:div>
    <w:div w:id="1332950039">
      <w:bodyDiv w:val="1"/>
      <w:marLeft w:val="0"/>
      <w:marRight w:val="0"/>
      <w:marTop w:val="0"/>
      <w:marBottom w:val="0"/>
      <w:divBdr>
        <w:top w:val="none" w:sz="0" w:space="0" w:color="auto"/>
        <w:left w:val="none" w:sz="0" w:space="0" w:color="auto"/>
        <w:bottom w:val="none" w:sz="0" w:space="0" w:color="auto"/>
        <w:right w:val="none" w:sz="0" w:space="0" w:color="auto"/>
      </w:divBdr>
    </w:div>
    <w:div w:id="1367676204">
      <w:bodyDiv w:val="1"/>
      <w:marLeft w:val="0"/>
      <w:marRight w:val="0"/>
      <w:marTop w:val="0"/>
      <w:marBottom w:val="0"/>
      <w:divBdr>
        <w:top w:val="none" w:sz="0" w:space="0" w:color="auto"/>
        <w:left w:val="none" w:sz="0" w:space="0" w:color="auto"/>
        <w:bottom w:val="none" w:sz="0" w:space="0" w:color="auto"/>
        <w:right w:val="none" w:sz="0" w:space="0" w:color="auto"/>
      </w:divBdr>
    </w:div>
    <w:div w:id="1402092884">
      <w:bodyDiv w:val="1"/>
      <w:marLeft w:val="0"/>
      <w:marRight w:val="0"/>
      <w:marTop w:val="0"/>
      <w:marBottom w:val="0"/>
      <w:divBdr>
        <w:top w:val="none" w:sz="0" w:space="0" w:color="auto"/>
        <w:left w:val="none" w:sz="0" w:space="0" w:color="auto"/>
        <w:bottom w:val="none" w:sz="0" w:space="0" w:color="auto"/>
        <w:right w:val="none" w:sz="0" w:space="0" w:color="auto"/>
      </w:divBdr>
    </w:div>
    <w:div w:id="1542787006">
      <w:bodyDiv w:val="1"/>
      <w:marLeft w:val="0"/>
      <w:marRight w:val="0"/>
      <w:marTop w:val="0"/>
      <w:marBottom w:val="0"/>
      <w:divBdr>
        <w:top w:val="none" w:sz="0" w:space="0" w:color="auto"/>
        <w:left w:val="none" w:sz="0" w:space="0" w:color="auto"/>
        <w:bottom w:val="none" w:sz="0" w:space="0" w:color="auto"/>
        <w:right w:val="none" w:sz="0" w:space="0" w:color="auto"/>
      </w:divBdr>
    </w:div>
    <w:div w:id="1636373855">
      <w:bodyDiv w:val="1"/>
      <w:marLeft w:val="0"/>
      <w:marRight w:val="0"/>
      <w:marTop w:val="0"/>
      <w:marBottom w:val="0"/>
      <w:divBdr>
        <w:top w:val="none" w:sz="0" w:space="0" w:color="auto"/>
        <w:left w:val="none" w:sz="0" w:space="0" w:color="auto"/>
        <w:bottom w:val="none" w:sz="0" w:space="0" w:color="auto"/>
        <w:right w:val="none" w:sz="0" w:space="0" w:color="auto"/>
      </w:divBdr>
    </w:div>
    <w:div w:id="1707830605">
      <w:bodyDiv w:val="1"/>
      <w:marLeft w:val="0"/>
      <w:marRight w:val="0"/>
      <w:marTop w:val="0"/>
      <w:marBottom w:val="0"/>
      <w:divBdr>
        <w:top w:val="none" w:sz="0" w:space="0" w:color="auto"/>
        <w:left w:val="none" w:sz="0" w:space="0" w:color="auto"/>
        <w:bottom w:val="none" w:sz="0" w:space="0" w:color="auto"/>
        <w:right w:val="none" w:sz="0" w:space="0" w:color="auto"/>
      </w:divBdr>
    </w:div>
    <w:div w:id="1902599679">
      <w:bodyDiv w:val="1"/>
      <w:marLeft w:val="0"/>
      <w:marRight w:val="0"/>
      <w:marTop w:val="0"/>
      <w:marBottom w:val="0"/>
      <w:divBdr>
        <w:top w:val="none" w:sz="0" w:space="0" w:color="auto"/>
        <w:left w:val="none" w:sz="0" w:space="0" w:color="auto"/>
        <w:bottom w:val="none" w:sz="0" w:space="0" w:color="auto"/>
        <w:right w:val="none" w:sz="0" w:space="0" w:color="auto"/>
      </w:divBdr>
    </w:div>
    <w:div w:id="1919516034">
      <w:bodyDiv w:val="1"/>
      <w:marLeft w:val="0"/>
      <w:marRight w:val="0"/>
      <w:marTop w:val="0"/>
      <w:marBottom w:val="0"/>
      <w:divBdr>
        <w:top w:val="none" w:sz="0" w:space="0" w:color="auto"/>
        <w:left w:val="none" w:sz="0" w:space="0" w:color="auto"/>
        <w:bottom w:val="none" w:sz="0" w:space="0" w:color="auto"/>
        <w:right w:val="none" w:sz="0" w:space="0" w:color="auto"/>
      </w:divBdr>
    </w:div>
    <w:div w:id="2093700649">
      <w:bodyDiv w:val="1"/>
      <w:marLeft w:val="0"/>
      <w:marRight w:val="0"/>
      <w:marTop w:val="0"/>
      <w:marBottom w:val="0"/>
      <w:divBdr>
        <w:top w:val="none" w:sz="0" w:space="0" w:color="auto"/>
        <w:left w:val="none" w:sz="0" w:space="0" w:color="auto"/>
        <w:bottom w:val="none" w:sz="0" w:space="0" w:color="auto"/>
        <w:right w:val="none" w:sz="0" w:space="0" w:color="auto"/>
      </w:divBdr>
    </w:div>
    <w:div w:id="212352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vedomosti.ru/business/articles/2017/03/10/680566-aeroflot-kvazikaznacheiskim-paketom" TargetMode="External"/><Relationship Id="rId13" Type="http://schemas.openxmlformats.org/officeDocument/2006/relationships/hyperlink" Target="https://www.spencerstuart.com/~/media/pdf%20files/research%20and%20insight%20pdfs/russia-compensation-study_090216.pdf" TargetMode="External"/><Relationship Id="rId3" Type="http://schemas.openxmlformats.org/officeDocument/2006/relationships/hyperlink" Target="http://tass.ru/ekonomika/4604119" TargetMode="External"/><Relationship Id="rId7" Type="http://schemas.openxmlformats.org/officeDocument/2006/relationships/hyperlink" Target="https://www.kommersant.ru/doc/3352044" TargetMode="External"/><Relationship Id="rId12" Type="http://schemas.openxmlformats.org/officeDocument/2006/relationships/hyperlink" Target="http://hbr-russia.ru/management/upravlenie-personalom/a10694/" TargetMode="External"/><Relationship Id="rId2" Type="http://schemas.openxmlformats.org/officeDocument/2006/relationships/hyperlink" Target="http://expert.ru/expert/2017/43/opis-pervogo-eshelona/" TargetMode="External"/><Relationship Id="rId1" Type="http://schemas.openxmlformats.org/officeDocument/2006/relationships/hyperlink" Target="http://government.ru/roadmaps/481/about/" TargetMode="External"/><Relationship Id="rId6" Type="http://schemas.openxmlformats.org/officeDocument/2006/relationships/hyperlink" Target="http://dx.doi.org/10.1787/9789264236882-en" TargetMode="External"/><Relationship Id="rId11" Type="http://schemas.openxmlformats.org/officeDocument/2006/relationships/hyperlink" Target="https://www.reputationinstitute.com/Resources/Registered/PDF-Resources/2017-Russia-RepTrak.aspx" TargetMode="External"/><Relationship Id="rId5" Type="http://schemas.openxmlformats.org/officeDocument/2006/relationships/hyperlink" Target="http://www.vedomosti.ru/economics/articles/2016/03/02/632165-gosudarstvo-mozhet-otkazatsya-zolotih-aktsii" TargetMode="External"/><Relationship Id="rId15" Type="http://schemas.openxmlformats.org/officeDocument/2006/relationships/hyperlink" Target="http://m-logos.ru/img/Tezis_Karapetov_09042015.pdf" TargetMode="External"/><Relationship Id="rId10" Type="http://schemas.openxmlformats.org/officeDocument/2006/relationships/hyperlink" Target="http://hbr-russia.ru/management/korporativnyy-opyt/p18283/" TargetMode="External"/><Relationship Id="rId4" Type="http://schemas.openxmlformats.org/officeDocument/2006/relationships/hyperlink" Target="http://fas.gov.ru/about/list-of-reports/report.html?id=1720" TargetMode="External"/><Relationship Id="rId9" Type="http://schemas.openxmlformats.org/officeDocument/2006/relationships/hyperlink" Target="https://www.spencerstuart.com/research-and-insight/2016-russia-board-index-russian" TargetMode="External"/><Relationship Id="rId14" Type="http://schemas.openxmlformats.org/officeDocument/2006/relationships/hyperlink" Target="https://www.vedomosti.ru/management/articles/2016/09/01/655226-rossiiskih-gendirektorov-zarpla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A1F11D-558F-4DF1-9D1C-34D79AA5D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9744</Words>
  <Characters>55546</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shitkina</cp:lastModifiedBy>
  <cp:revision>2</cp:revision>
  <cp:lastPrinted>2017-08-03T09:17:00Z</cp:lastPrinted>
  <dcterms:created xsi:type="dcterms:W3CDTF">2018-06-08T12:00:00Z</dcterms:created>
  <dcterms:modified xsi:type="dcterms:W3CDTF">2018-06-08T12:00:00Z</dcterms:modified>
</cp:coreProperties>
</file>