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49" w:rsidRPr="00CD4949" w:rsidRDefault="00CD4949" w:rsidP="00871BFD">
      <w:pPr>
        <w:spacing w:after="240" w:line="360" w:lineRule="auto"/>
        <w:rPr>
          <w:rFonts w:ascii="Times New Roman" w:hAnsi="Times New Roman" w:cs="Times New Roman"/>
          <w:b/>
          <w:sz w:val="28"/>
          <w:szCs w:val="28"/>
        </w:rPr>
      </w:pPr>
      <w:bookmarkStart w:id="0" w:name="_Toc4506229"/>
      <w:r w:rsidRPr="00CD4949">
        <w:rPr>
          <w:rFonts w:ascii="Times New Roman" w:hAnsi="Times New Roman" w:cs="Times New Roman"/>
          <w:color w:val="000000"/>
          <w:sz w:val="28"/>
          <w:szCs w:val="28"/>
        </w:rPr>
        <w:t>журнал Закон №6. 2019</w:t>
      </w:r>
      <w:r>
        <w:rPr>
          <w:rFonts w:ascii="Times New Roman" w:hAnsi="Times New Roman" w:cs="Times New Roman"/>
          <w:color w:val="000000"/>
          <w:sz w:val="28"/>
          <w:szCs w:val="28"/>
        </w:rPr>
        <w:t>. с</w:t>
      </w:r>
      <w:r w:rsidRPr="00CD4949">
        <w:rPr>
          <w:rFonts w:ascii="Times New Roman" w:hAnsi="Times New Roman" w:cs="Times New Roman"/>
          <w:color w:val="000000"/>
          <w:sz w:val="28"/>
          <w:szCs w:val="28"/>
        </w:rPr>
        <w:t>.172-181</w:t>
      </w:r>
    </w:p>
    <w:p w:rsidR="00871BFD" w:rsidRPr="00791ED4" w:rsidRDefault="00871BFD" w:rsidP="00871BFD">
      <w:pPr>
        <w:spacing w:after="240" w:line="360" w:lineRule="auto"/>
        <w:rPr>
          <w:rFonts w:ascii="Times New Roman" w:hAnsi="Times New Roman" w:cs="Times New Roman"/>
          <w:b/>
          <w:sz w:val="28"/>
          <w:szCs w:val="28"/>
        </w:rPr>
      </w:pPr>
      <w:r w:rsidRPr="00791ED4">
        <w:rPr>
          <w:rFonts w:ascii="Times New Roman" w:hAnsi="Times New Roman" w:cs="Times New Roman"/>
          <w:b/>
          <w:sz w:val="28"/>
          <w:szCs w:val="28"/>
        </w:rPr>
        <w:t>Шиткина Ирина Сергеевна</w:t>
      </w:r>
    </w:p>
    <w:p w:rsidR="00871BFD" w:rsidRPr="00791ED4" w:rsidRDefault="00871BFD" w:rsidP="00871BFD">
      <w:pPr>
        <w:spacing w:after="240" w:line="360" w:lineRule="auto"/>
        <w:rPr>
          <w:rFonts w:ascii="Times New Roman" w:hAnsi="Times New Roman" w:cs="Times New Roman"/>
          <w:sz w:val="28"/>
          <w:szCs w:val="28"/>
        </w:rPr>
      </w:pPr>
      <w:r w:rsidRPr="00791ED4">
        <w:rPr>
          <w:rFonts w:ascii="Times New Roman" w:hAnsi="Times New Roman" w:cs="Times New Roman"/>
          <w:sz w:val="28"/>
          <w:szCs w:val="28"/>
        </w:rPr>
        <w:t>профессор кафедры предпринимательского права юридического факультета МГУ имени М.В. Ломоносова, управляющий партнер компании «Шиткина и партнеры», доктор юридических наук</w:t>
      </w:r>
    </w:p>
    <w:p w:rsidR="00871BFD" w:rsidRPr="00791ED4" w:rsidRDefault="00871BFD" w:rsidP="00871BFD">
      <w:pPr>
        <w:pStyle w:val="2"/>
        <w:spacing w:before="0" w:after="240" w:line="360" w:lineRule="auto"/>
        <w:jc w:val="center"/>
        <w:rPr>
          <w:rFonts w:ascii="Times New Roman" w:hAnsi="Times New Roman" w:cs="Times New Roman"/>
          <w:b/>
          <w:color w:val="auto"/>
          <w:sz w:val="28"/>
          <w:szCs w:val="28"/>
        </w:rPr>
      </w:pPr>
      <w:r w:rsidRPr="00791ED4">
        <w:rPr>
          <w:rFonts w:ascii="Times New Roman" w:hAnsi="Times New Roman" w:cs="Times New Roman"/>
          <w:b/>
          <w:color w:val="auto"/>
          <w:sz w:val="28"/>
          <w:szCs w:val="28"/>
        </w:rPr>
        <w:t>Выявление и учет общих экономических интересов группы компаний (участников холдинга) при совершении крупных сделок</w:t>
      </w:r>
      <w:bookmarkEnd w:id="0"/>
      <w:r w:rsidRPr="00791ED4">
        <w:rPr>
          <w:rFonts w:ascii="Times New Roman" w:hAnsi="Times New Roman" w:cs="Times New Roman"/>
          <w:b/>
          <w:color w:val="auto"/>
          <w:sz w:val="28"/>
          <w:szCs w:val="28"/>
        </w:rPr>
        <w:t xml:space="preserve"> и сделок, в совершении которых имеется заинтересованность </w:t>
      </w:r>
    </w:p>
    <w:p w:rsidR="00871BFD" w:rsidRPr="00791ED4" w:rsidRDefault="00871BFD" w:rsidP="00871BFD">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Поддерживая идею необходимости учета интересов группы компаний как единого экономического субъекта</w:t>
      </w:r>
      <w:r>
        <w:rPr>
          <w:rFonts w:ascii="Times New Roman" w:hAnsi="Times New Roman" w:cs="Times New Roman"/>
          <w:sz w:val="28"/>
          <w:szCs w:val="28"/>
        </w:rPr>
        <w:t>, в настоящей статье</w:t>
      </w:r>
      <w:r w:rsidRPr="00791ED4">
        <w:rPr>
          <w:rFonts w:ascii="Times New Roman" w:hAnsi="Times New Roman" w:cs="Times New Roman"/>
          <w:sz w:val="28"/>
          <w:szCs w:val="28"/>
        </w:rPr>
        <w:t xml:space="preserve"> автор тем не менее выступает за обеспечение в правовом регулировании и судебной практике баланса интересов участников корпоративных отношений. </w:t>
      </w:r>
    </w:p>
    <w:p w:rsidR="00871BFD" w:rsidRPr="00791ED4" w:rsidRDefault="00871BFD" w:rsidP="00871BFD">
      <w:pPr>
        <w:spacing w:after="240" w:line="360" w:lineRule="auto"/>
        <w:jc w:val="both"/>
        <w:rPr>
          <w:rFonts w:ascii="Times New Roman" w:hAnsi="Times New Roman" w:cs="Times New Roman"/>
          <w:sz w:val="28"/>
          <w:szCs w:val="28"/>
        </w:rPr>
      </w:pPr>
      <w:r w:rsidRPr="00791ED4">
        <w:rPr>
          <w:rFonts w:ascii="Times New Roman" w:hAnsi="Times New Roman" w:cs="Times New Roman"/>
          <w:b/>
          <w:sz w:val="28"/>
          <w:szCs w:val="28"/>
        </w:rPr>
        <w:t>Ключевые слова</w:t>
      </w:r>
      <w:r w:rsidRPr="00791ED4">
        <w:rPr>
          <w:rFonts w:ascii="Times New Roman" w:hAnsi="Times New Roman" w:cs="Times New Roman"/>
          <w:sz w:val="28"/>
          <w:szCs w:val="28"/>
        </w:rPr>
        <w:t>: холдинг, группа компаний, законный интерес, общий экономический интерес группы компаний, крупные сделки, сделки с заинтересованностью</w:t>
      </w:r>
    </w:p>
    <w:p w:rsidR="00871BFD" w:rsidRPr="00791ED4" w:rsidRDefault="00871BFD" w:rsidP="00871BFD">
      <w:pPr>
        <w:spacing w:after="240" w:line="360" w:lineRule="auto"/>
        <w:jc w:val="both"/>
        <w:rPr>
          <w:rFonts w:ascii="Times New Roman" w:hAnsi="Times New Roman" w:cs="Times New Roman"/>
          <w:b/>
          <w:sz w:val="28"/>
          <w:szCs w:val="28"/>
          <w:lang w:val="en-US"/>
        </w:rPr>
      </w:pPr>
      <w:r w:rsidRPr="00791ED4">
        <w:rPr>
          <w:rFonts w:ascii="Times New Roman" w:hAnsi="Times New Roman" w:cs="Times New Roman"/>
          <w:b/>
          <w:sz w:val="28"/>
          <w:szCs w:val="28"/>
          <w:lang w:val="en-US"/>
        </w:rPr>
        <w:t>Irina S. Shitkina</w:t>
      </w:r>
    </w:p>
    <w:p w:rsidR="00871BFD" w:rsidRPr="00791ED4" w:rsidRDefault="00871BFD" w:rsidP="00871BFD">
      <w:pPr>
        <w:spacing w:after="240" w:line="360" w:lineRule="auto"/>
        <w:jc w:val="both"/>
        <w:rPr>
          <w:rFonts w:ascii="Times New Roman" w:hAnsi="Times New Roman" w:cs="Times New Roman"/>
          <w:b/>
          <w:sz w:val="28"/>
          <w:szCs w:val="28"/>
          <w:lang w:val="en-US"/>
        </w:rPr>
      </w:pPr>
      <w:r w:rsidRPr="00791ED4">
        <w:rPr>
          <w:rFonts w:ascii="Times New Roman" w:hAnsi="Times New Roman" w:cs="Times New Roman"/>
          <w:sz w:val="28"/>
          <w:szCs w:val="28"/>
          <w:lang w:val="en-US"/>
        </w:rPr>
        <w:t xml:space="preserve">Professor of the Chair of Entrepreneurial Law of the Faculty of Law at </w:t>
      </w:r>
      <w:proofErr w:type="spellStart"/>
      <w:r w:rsidRPr="00791ED4">
        <w:rPr>
          <w:rFonts w:ascii="Times New Roman" w:hAnsi="Times New Roman" w:cs="Times New Roman"/>
          <w:sz w:val="28"/>
          <w:szCs w:val="28"/>
          <w:lang w:val="en-US"/>
        </w:rPr>
        <w:t>Lomonosov</w:t>
      </w:r>
      <w:proofErr w:type="spellEnd"/>
      <w:r w:rsidRPr="00791ED4">
        <w:rPr>
          <w:rFonts w:ascii="Times New Roman" w:hAnsi="Times New Roman" w:cs="Times New Roman"/>
          <w:sz w:val="28"/>
          <w:szCs w:val="28"/>
          <w:lang w:val="en-US"/>
        </w:rPr>
        <w:t xml:space="preserve"> Moscow State University, Managing Partner at Shitkina and Partners, LLD</w:t>
      </w:r>
      <w:r w:rsidRPr="00791ED4">
        <w:rPr>
          <w:rFonts w:ascii="Times New Roman" w:hAnsi="Times New Roman" w:cs="Times New Roman"/>
          <w:b/>
          <w:sz w:val="28"/>
          <w:szCs w:val="28"/>
          <w:lang w:val="en-US"/>
        </w:rPr>
        <w:t xml:space="preserve"> </w:t>
      </w:r>
    </w:p>
    <w:p w:rsidR="00871BFD" w:rsidRPr="00791ED4" w:rsidRDefault="00871BFD" w:rsidP="00871BFD">
      <w:pPr>
        <w:spacing w:after="240" w:line="360" w:lineRule="auto"/>
        <w:jc w:val="center"/>
        <w:rPr>
          <w:rFonts w:ascii="Times New Roman" w:hAnsi="Times New Roman" w:cs="Times New Roman"/>
          <w:b/>
          <w:sz w:val="28"/>
          <w:szCs w:val="28"/>
          <w:lang w:val="en-US"/>
        </w:rPr>
      </w:pPr>
      <w:r w:rsidRPr="00791ED4">
        <w:rPr>
          <w:rFonts w:ascii="Times New Roman" w:hAnsi="Times New Roman" w:cs="Times New Roman"/>
          <w:b/>
          <w:sz w:val="28"/>
          <w:szCs w:val="28"/>
          <w:lang w:val="en-US"/>
        </w:rPr>
        <w:t>Revealing and considering common economic interests of group of companies (participants of a holding) when making major transactions and interested party transactions</w:t>
      </w:r>
    </w:p>
    <w:p w:rsidR="00871BFD" w:rsidRPr="00791ED4" w:rsidRDefault="00871BFD" w:rsidP="00871BFD">
      <w:pPr>
        <w:spacing w:after="240" w:line="360" w:lineRule="auto"/>
        <w:jc w:val="both"/>
        <w:rPr>
          <w:rFonts w:ascii="Times New Roman" w:hAnsi="Times New Roman" w:cs="Times New Roman"/>
          <w:sz w:val="28"/>
          <w:szCs w:val="28"/>
          <w:lang w:val="en-US"/>
        </w:rPr>
      </w:pPr>
      <w:r w:rsidRPr="00791ED4">
        <w:rPr>
          <w:rFonts w:ascii="Times New Roman" w:hAnsi="Times New Roman" w:cs="Times New Roman"/>
          <w:sz w:val="28"/>
          <w:szCs w:val="28"/>
          <w:lang w:val="en-US"/>
        </w:rPr>
        <w:t xml:space="preserve">The author analyses the meaning of common economic interests of the group companies (participants of a holding) in the corporate sphere in general and when making major transactions and interested party transactions by business companies in particular. Although supporting an idea that an interest of a group of companies as a united economic agent shall be taken into account, the author advocates the </w:t>
      </w:r>
      <w:r w:rsidRPr="00791ED4">
        <w:rPr>
          <w:rFonts w:ascii="Times New Roman" w:hAnsi="Times New Roman" w:cs="Times New Roman"/>
          <w:sz w:val="28"/>
          <w:szCs w:val="28"/>
          <w:lang w:val="en-US"/>
        </w:rPr>
        <w:lastRenderedPageBreak/>
        <w:t>balance of interests of participants of corporate relations in legal framework and court practice.</w:t>
      </w:r>
    </w:p>
    <w:p w:rsidR="00871BFD" w:rsidRPr="00791ED4" w:rsidRDefault="00871BFD" w:rsidP="00871BFD">
      <w:pPr>
        <w:spacing w:after="240" w:line="360" w:lineRule="auto"/>
        <w:jc w:val="both"/>
        <w:rPr>
          <w:rFonts w:ascii="Times New Roman" w:hAnsi="Times New Roman" w:cs="Times New Roman"/>
          <w:sz w:val="28"/>
          <w:szCs w:val="28"/>
          <w:lang w:val="en-US"/>
        </w:rPr>
      </w:pPr>
      <w:r w:rsidRPr="00791ED4">
        <w:rPr>
          <w:rFonts w:ascii="Times New Roman" w:hAnsi="Times New Roman" w:cs="Times New Roman"/>
          <w:b/>
          <w:sz w:val="28"/>
          <w:szCs w:val="28"/>
          <w:lang w:val="en-US"/>
        </w:rPr>
        <w:t>Keywords</w:t>
      </w:r>
      <w:r w:rsidRPr="00791ED4">
        <w:rPr>
          <w:rFonts w:ascii="Times New Roman" w:hAnsi="Times New Roman" w:cs="Times New Roman"/>
          <w:sz w:val="28"/>
          <w:szCs w:val="28"/>
          <w:lang w:val="en-US"/>
        </w:rPr>
        <w:t>: holding, group of companies, interest, lawful interest, common economic interest of the group of companies, major transactions, interested party transactions</w:t>
      </w:r>
    </w:p>
    <w:p w:rsidR="00871BFD" w:rsidRPr="00791ED4" w:rsidRDefault="00871BFD" w:rsidP="00871BFD">
      <w:pPr>
        <w:spacing w:after="240" w:line="360" w:lineRule="auto"/>
        <w:jc w:val="both"/>
        <w:rPr>
          <w:rFonts w:ascii="Times New Roman" w:hAnsi="Times New Roman" w:cs="Times New Roman"/>
          <w:sz w:val="28"/>
          <w:szCs w:val="28"/>
          <w:lang w:val="en-US"/>
        </w:rPr>
      </w:pPr>
    </w:p>
    <w:p w:rsidR="00871BFD" w:rsidRPr="00551843" w:rsidRDefault="00871BFD" w:rsidP="00871BFD">
      <w:pPr>
        <w:spacing w:after="240" w:line="360" w:lineRule="auto"/>
        <w:jc w:val="both"/>
        <w:rPr>
          <w:rFonts w:ascii="Times New Roman" w:hAnsi="Times New Roman" w:cs="Times New Roman"/>
          <w:b/>
          <w:sz w:val="28"/>
          <w:szCs w:val="28"/>
        </w:rPr>
      </w:pPr>
      <w:r w:rsidRPr="00791ED4">
        <w:rPr>
          <w:rFonts w:ascii="Times New Roman" w:hAnsi="Times New Roman" w:cs="Times New Roman"/>
          <w:sz w:val="28"/>
          <w:szCs w:val="28"/>
        </w:rPr>
        <w:t xml:space="preserve">Одной из заслуживающих внимания и оценки тенденций современной правоприменительной практики является </w:t>
      </w:r>
      <w:r w:rsidRPr="00551843">
        <w:rPr>
          <w:rFonts w:ascii="Times New Roman" w:eastAsiaTheme="majorEastAsia" w:hAnsi="Times New Roman" w:cs="Times New Roman"/>
          <w:iCs/>
          <w:sz w:val="28"/>
          <w:szCs w:val="28"/>
        </w:rPr>
        <w:t>выявление и признание общих интересов</w:t>
      </w:r>
      <w:r w:rsidRPr="001740D2">
        <w:rPr>
          <w:rStyle w:val="a5"/>
          <w:rFonts w:ascii="Times New Roman" w:eastAsiaTheme="majorEastAsia" w:hAnsi="Times New Roman" w:cs="Times New Roman"/>
          <w:iCs/>
          <w:sz w:val="28"/>
          <w:szCs w:val="28"/>
        </w:rPr>
        <w:footnoteReference w:id="1"/>
      </w:r>
      <w:r w:rsidRPr="00551843">
        <w:rPr>
          <w:rFonts w:ascii="Times New Roman" w:eastAsiaTheme="majorEastAsia" w:hAnsi="Times New Roman" w:cs="Times New Roman"/>
          <w:iCs/>
          <w:sz w:val="28"/>
          <w:szCs w:val="28"/>
        </w:rPr>
        <w:t xml:space="preserve"> группы компаний (участников холдинга), в том числе для целей квалификации экстраординарных сделок — как крупных, так и сделок, в совершении которых имеется заинтересованность.</w:t>
      </w:r>
      <w:r w:rsidRPr="00551843">
        <w:rPr>
          <w:rFonts w:ascii="Times New Roman" w:hAnsi="Times New Roman" w:cs="Times New Roman"/>
          <w:b/>
          <w:sz w:val="28"/>
          <w:szCs w:val="28"/>
        </w:rPr>
        <w:t xml:space="preserve"> </w:t>
      </w:r>
    </w:p>
    <w:p w:rsidR="00871BFD" w:rsidRPr="00791ED4" w:rsidRDefault="00871BFD" w:rsidP="00871BFD">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Отметим, что в доктрине до сих пор остается дискуссионным вопрос о наличии у юридического лица собственных интересов. </w:t>
      </w:r>
      <w:r w:rsidRPr="00791ED4">
        <w:rPr>
          <w:rFonts w:ascii="Times New Roman" w:hAnsi="Times New Roman" w:cs="Times New Roman"/>
          <w:b/>
          <w:sz w:val="28"/>
          <w:szCs w:val="28"/>
        </w:rPr>
        <w:t xml:space="preserve">Имеет ли корпорация собственные защищаемые законом интересы, будучи по своей сути фикцией, искусственным образованием? </w:t>
      </w:r>
    </w:p>
    <w:p w:rsidR="00871BFD" w:rsidRPr="00791ED4" w:rsidRDefault="00871BFD" w:rsidP="00871BFD">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Тезис об отсутствии у юридического лица каких-либо собственных интересов отстаивает Д.И. Степанов. Он отмечает: «Интерес юридического лица — категория ситуативная, подлежащая установлению каждый раз применительно к тому или иному правовому институту корпоративного права… юридическое лицо как правовая абстракция, смысловая фикция, лишенная физического существования, никаких собственных интересов — так, как они понимаются применительно к субъектам, имеющим собственную волю, — не имеет и иметь не может. Любое указание на </w:t>
      </w:r>
      <w:r w:rsidRPr="00791ED4">
        <w:rPr>
          <w:rFonts w:ascii="Times New Roman" w:hAnsi="Times New Roman" w:cs="Times New Roman"/>
          <w:sz w:val="28"/>
          <w:szCs w:val="28"/>
        </w:rPr>
        <w:lastRenderedPageBreak/>
        <w:t>интересы юридического лица есть не более чем вмененный интерес, присвоенный фиктивному субъекту права, каковым является юридическое лицо. В таком случае интересы юридического лица по факту просто отождествляются с интересами того, кто стоит за таким лицом, то есть с интересами его участников»</w:t>
      </w:r>
      <w:r w:rsidRPr="00791ED4">
        <w:rPr>
          <w:rStyle w:val="a5"/>
          <w:rFonts w:ascii="Times New Roman" w:hAnsi="Times New Roman" w:cs="Times New Roman"/>
          <w:sz w:val="28"/>
          <w:szCs w:val="28"/>
        </w:rPr>
        <w:footnoteReference w:id="2"/>
      </w:r>
      <w:r w:rsidRPr="00791ED4">
        <w:rPr>
          <w:rFonts w:ascii="Times New Roman" w:hAnsi="Times New Roman" w:cs="Times New Roman"/>
          <w:sz w:val="28"/>
          <w:szCs w:val="28"/>
        </w:rPr>
        <w:t>.</w:t>
      </w:r>
    </w:p>
    <w:p w:rsidR="00871BFD" w:rsidRPr="00791ED4" w:rsidRDefault="00871BFD" w:rsidP="00871BFD">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С нашей точки зрения, полного отождествления интересов участников и созданного ими юриди</w:t>
      </w:r>
      <w:r>
        <w:rPr>
          <w:rFonts w:ascii="Times New Roman" w:hAnsi="Times New Roman" w:cs="Times New Roman"/>
          <w:sz w:val="28"/>
          <w:szCs w:val="28"/>
        </w:rPr>
        <w:t xml:space="preserve">ческого лица не происходит. </w:t>
      </w:r>
      <w:proofErr w:type="gramStart"/>
      <w:r>
        <w:rPr>
          <w:rFonts w:ascii="Times New Roman" w:hAnsi="Times New Roman" w:cs="Times New Roman"/>
          <w:sz w:val="28"/>
          <w:szCs w:val="28"/>
        </w:rPr>
        <w:t>Притом</w:t>
      </w:r>
      <w:r w:rsidRPr="00791ED4">
        <w:rPr>
          <w:rFonts w:ascii="Times New Roman" w:hAnsi="Times New Roman" w:cs="Times New Roman"/>
          <w:sz w:val="28"/>
          <w:szCs w:val="28"/>
        </w:rPr>
        <w:t xml:space="preserve"> что интерес корпорации в определенном смысле вменен ее участниками, будучи продуктом объединения их интересов, корпорация начинает жить собственной жизнью</w:t>
      </w:r>
      <w:r w:rsidRPr="00791ED4">
        <w:rPr>
          <w:rStyle w:val="a5"/>
          <w:rFonts w:ascii="Times New Roman" w:hAnsi="Times New Roman" w:cs="Times New Roman"/>
          <w:sz w:val="28"/>
          <w:szCs w:val="28"/>
        </w:rPr>
        <w:footnoteReference w:id="3"/>
      </w:r>
      <w:r w:rsidRPr="00791ED4">
        <w:rPr>
          <w:rFonts w:ascii="Times New Roman" w:hAnsi="Times New Roman" w:cs="Times New Roman"/>
          <w:sz w:val="28"/>
          <w:szCs w:val="28"/>
        </w:rPr>
        <w:t>. Возможность несовпадения интересов корпорации и ее участников породила такие правовые средства, как право на выкуп акций (долей) при осуществлении хозяйственным обществом существенных корпоративных действий, возможность выхода участника из общества с ограниченной ответственностью (ООО), исключения участника из непубличной корпорации.</w:t>
      </w:r>
      <w:proofErr w:type="gramEnd"/>
    </w:p>
    <w:p w:rsidR="005D0A7E" w:rsidRDefault="00871BFD" w:rsidP="00871BFD">
      <w:pPr>
        <w:spacing w:line="360" w:lineRule="auto"/>
        <w:jc w:val="both"/>
        <w:rPr>
          <w:rFonts w:ascii="Times New Roman" w:hAnsi="Times New Roman" w:cs="Times New Roman"/>
          <w:sz w:val="28"/>
          <w:szCs w:val="28"/>
        </w:rPr>
      </w:pPr>
      <w:r w:rsidRPr="00791ED4">
        <w:rPr>
          <w:rFonts w:ascii="Times New Roman" w:hAnsi="Times New Roman" w:cs="Times New Roman"/>
          <w:sz w:val="28"/>
          <w:szCs w:val="28"/>
        </w:rPr>
        <w:t>Следует согласиться с мнением специалистов</w:t>
      </w:r>
      <w:r w:rsidRPr="00791ED4">
        <w:rPr>
          <w:rStyle w:val="a5"/>
          <w:rFonts w:ascii="Times New Roman" w:hAnsi="Times New Roman" w:cs="Times New Roman"/>
          <w:sz w:val="28"/>
          <w:szCs w:val="28"/>
        </w:rPr>
        <w:footnoteReference w:id="4"/>
      </w:r>
      <w:r w:rsidRPr="00791ED4">
        <w:rPr>
          <w:rFonts w:ascii="Times New Roman" w:hAnsi="Times New Roman" w:cs="Times New Roman"/>
          <w:sz w:val="28"/>
          <w:szCs w:val="28"/>
        </w:rPr>
        <w:t xml:space="preserve">, полагающих, что наличие самостоятельной </w:t>
      </w:r>
      <w:proofErr w:type="spellStart"/>
      <w:r w:rsidRPr="00791ED4">
        <w:rPr>
          <w:rFonts w:ascii="Times New Roman" w:hAnsi="Times New Roman" w:cs="Times New Roman"/>
          <w:sz w:val="28"/>
          <w:szCs w:val="28"/>
        </w:rPr>
        <w:t>правосубъектности</w:t>
      </w:r>
      <w:proofErr w:type="spellEnd"/>
      <w:r w:rsidRPr="00791ED4">
        <w:rPr>
          <w:rFonts w:ascii="Times New Roman" w:hAnsi="Times New Roman" w:cs="Times New Roman"/>
          <w:sz w:val="28"/>
          <w:szCs w:val="28"/>
        </w:rPr>
        <w:t xml:space="preserve"> подразумевает наличие самостоятельного интереса. Как верно указывает Г. Осокина, «общий корпоративный интерес, носителем которого выступает корпорация (акционерное общество), нельзя рассматривать как простую сумму частных интересов ее участников», поскольку они «имеют конкретное, отличное друг от друга экономико-правовое содержание и форму, что исключает возможность их прямого и непосредственного отождествления»</w:t>
      </w:r>
      <w:r w:rsidRPr="00791ED4">
        <w:rPr>
          <w:rStyle w:val="a5"/>
          <w:rFonts w:ascii="Times New Roman" w:hAnsi="Times New Roman" w:cs="Times New Roman"/>
          <w:sz w:val="28"/>
          <w:szCs w:val="28"/>
        </w:rPr>
        <w:footnoteReference w:id="5"/>
      </w:r>
      <w:r w:rsidRPr="00791ED4">
        <w:rPr>
          <w:rFonts w:ascii="Times New Roman" w:hAnsi="Times New Roman" w:cs="Times New Roman"/>
          <w:sz w:val="28"/>
          <w:szCs w:val="28"/>
        </w:rPr>
        <w:t>.</w:t>
      </w:r>
    </w:p>
    <w:p w:rsidR="006B1FFE" w:rsidRDefault="006B1FFE" w:rsidP="006B1FFE">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lastRenderedPageBreak/>
        <w:t>Вывод о наличии у корпорации собственного интереса следует непосредственно из законодатель</w:t>
      </w:r>
      <w:r>
        <w:rPr>
          <w:rFonts w:ascii="Times New Roman" w:hAnsi="Times New Roman" w:cs="Times New Roman"/>
          <w:sz w:val="28"/>
          <w:szCs w:val="28"/>
        </w:rPr>
        <w:t xml:space="preserve">ства. </w:t>
      </w:r>
      <w:r w:rsidRPr="00791ED4">
        <w:rPr>
          <w:rFonts w:ascii="Times New Roman" w:hAnsi="Times New Roman" w:cs="Times New Roman"/>
          <w:sz w:val="28"/>
          <w:szCs w:val="28"/>
        </w:rPr>
        <w:t>Так, Гражданский кодекс (ГК) РФ и законы о хозяйственных обществах устанавливают приоритет интересов хозяйственного общества перед интересами отдельных его участников, возлагая на членов органов управления обществом и фактически контролирующих его лиц обязанность действовать в интересах общества добросовестно и разумно</w:t>
      </w:r>
      <w:r w:rsidRPr="00791ED4">
        <w:rPr>
          <w:rStyle w:val="a5"/>
          <w:rFonts w:ascii="Times New Roman" w:hAnsi="Times New Roman" w:cs="Times New Roman"/>
          <w:sz w:val="28"/>
          <w:szCs w:val="28"/>
        </w:rPr>
        <w:footnoteReference w:id="6"/>
      </w:r>
      <w:r w:rsidRPr="00791ED4">
        <w:rPr>
          <w:rFonts w:ascii="Times New Roman" w:hAnsi="Times New Roman" w:cs="Times New Roman"/>
          <w:sz w:val="28"/>
          <w:szCs w:val="28"/>
        </w:rPr>
        <w:t>.</w:t>
      </w:r>
    </w:p>
    <w:p w:rsidR="00D17A53" w:rsidRPr="00791ED4" w:rsidRDefault="00D17A53" w:rsidP="00D17A53">
      <w:pPr>
        <w:shd w:val="clear" w:color="auto" w:fill="FFFFFF"/>
        <w:spacing w:after="240" w:line="360" w:lineRule="auto"/>
        <w:jc w:val="both"/>
        <w:rPr>
          <w:rFonts w:ascii="Times New Roman" w:eastAsia="Times New Roman" w:hAnsi="Times New Roman" w:cs="Times New Roman"/>
          <w:color w:val="000000"/>
          <w:sz w:val="28"/>
          <w:szCs w:val="28"/>
          <w:lang w:eastAsia="ru-RU"/>
        </w:rPr>
      </w:pPr>
      <w:r w:rsidRPr="00791ED4">
        <w:rPr>
          <w:rFonts w:ascii="Times New Roman" w:eastAsia="Times New Roman" w:hAnsi="Times New Roman" w:cs="Times New Roman"/>
          <w:color w:val="000000"/>
          <w:sz w:val="28"/>
          <w:szCs w:val="28"/>
          <w:lang w:eastAsia="ru-RU"/>
        </w:rPr>
        <w:t xml:space="preserve">На необходимость соблюдения баланса интересов акционеров при реализации корпоративных прав неоднократно указывал Конституционный Суд (КС) РФ. В частности, при </w:t>
      </w:r>
      <w:r w:rsidRPr="00791ED4">
        <w:rPr>
          <w:rFonts w:ascii="Times New Roman" w:eastAsia="Times New Roman" w:hAnsi="Times New Roman" w:cs="Times New Roman"/>
          <w:color w:val="000000"/>
          <w:sz w:val="28"/>
          <w:szCs w:val="28"/>
          <w:shd w:val="clear" w:color="auto" w:fill="FFFFFF"/>
          <w:lang w:eastAsia="ru-RU"/>
        </w:rPr>
        <w:t>проверке конституционности отдельных положений ст. 74 и 77 Закона об АО, регулирующих порядок консолидации размещенных акций акционерного общества и выкупа дробных акций, он</w:t>
      </w:r>
      <w:r w:rsidRPr="00791ED4">
        <w:rPr>
          <w:rFonts w:ascii="Times New Roman" w:eastAsia="Times New Roman" w:hAnsi="Times New Roman" w:cs="Times New Roman"/>
          <w:color w:val="000000"/>
          <w:sz w:val="28"/>
          <w:szCs w:val="28"/>
          <w:lang w:eastAsia="ru-RU"/>
        </w:rPr>
        <w:t xml:space="preserve"> отметил следующее:</w:t>
      </w:r>
    </w:p>
    <w:p w:rsidR="00D17A53" w:rsidRPr="00791ED4" w:rsidRDefault="00D17A53" w:rsidP="00D17A53">
      <w:pPr>
        <w:shd w:val="clear" w:color="auto" w:fill="FFFFFF"/>
        <w:spacing w:after="240" w:line="360" w:lineRule="auto"/>
        <w:jc w:val="both"/>
        <w:rPr>
          <w:rFonts w:ascii="Times New Roman" w:eastAsia="Times New Roman" w:hAnsi="Times New Roman" w:cs="Times New Roman"/>
          <w:iCs/>
          <w:color w:val="000000"/>
          <w:sz w:val="28"/>
          <w:szCs w:val="28"/>
          <w:shd w:val="clear" w:color="auto" w:fill="FFFFFF"/>
          <w:lang w:eastAsia="ru-RU"/>
        </w:rPr>
      </w:pPr>
      <w:r w:rsidRPr="00791ED4">
        <w:rPr>
          <w:rFonts w:ascii="Times New Roman" w:eastAsia="Times New Roman" w:hAnsi="Times New Roman" w:cs="Times New Roman"/>
          <w:iCs/>
          <w:color w:val="000000"/>
          <w:sz w:val="28"/>
          <w:szCs w:val="28"/>
          <w:lang w:eastAsia="ru-RU"/>
        </w:rPr>
        <w:t>«...одной из основных задач законодательства об акционерных обществах является обеспечение баланса их законных интересов...</w:t>
      </w:r>
      <w:r w:rsidRPr="00791ED4">
        <w:rPr>
          <w:rFonts w:ascii="Times New Roman" w:eastAsia="Times New Roman" w:hAnsi="Times New Roman" w:cs="Times New Roman"/>
          <w:iCs/>
          <w:color w:val="000000"/>
          <w:sz w:val="28"/>
          <w:szCs w:val="28"/>
          <w:shd w:val="clear" w:color="auto" w:fill="FFFFFF"/>
          <w:lang w:eastAsia="ru-RU"/>
        </w:rPr>
        <w:t xml:space="preserve"> В силу особенностей предпринимательской деятельности в форме акционерного общества основанием для отчуждения у части акционеров принадлежащего им имущества могут быть интересы акционерного общества в целом, в той мере, в какой оно действует для достижения общего для акционерного общества блага»</w:t>
      </w:r>
      <w:r w:rsidRPr="00791ED4">
        <w:rPr>
          <w:rStyle w:val="a5"/>
          <w:rFonts w:ascii="Times New Roman" w:eastAsia="Times New Roman" w:hAnsi="Times New Roman" w:cs="Times New Roman"/>
          <w:iCs/>
          <w:color w:val="000000"/>
          <w:sz w:val="28"/>
          <w:szCs w:val="28"/>
          <w:shd w:val="clear" w:color="auto" w:fill="FFFFFF"/>
          <w:lang w:eastAsia="ru-RU"/>
        </w:rPr>
        <w:footnoteReference w:id="7"/>
      </w:r>
      <w:r w:rsidRPr="00791ED4">
        <w:rPr>
          <w:rFonts w:ascii="Times New Roman" w:eastAsia="Times New Roman" w:hAnsi="Times New Roman" w:cs="Times New Roman"/>
          <w:iCs/>
          <w:color w:val="000000"/>
          <w:sz w:val="28"/>
          <w:szCs w:val="28"/>
          <w:shd w:val="clear" w:color="auto" w:fill="FFFFFF"/>
          <w:lang w:eastAsia="ru-RU"/>
        </w:rPr>
        <w:t xml:space="preserve">. </w:t>
      </w:r>
    </w:p>
    <w:p w:rsidR="00D17A53" w:rsidRPr="00791ED4" w:rsidRDefault="00D17A53" w:rsidP="00D17A53">
      <w:pPr>
        <w:shd w:val="clear" w:color="auto" w:fill="FFFFFF"/>
        <w:spacing w:after="240" w:line="360" w:lineRule="auto"/>
        <w:jc w:val="both"/>
        <w:rPr>
          <w:rFonts w:ascii="Times New Roman" w:eastAsia="Times New Roman" w:hAnsi="Times New Roman" w:cs="Times New Roman"/>
          <w:iCs/>
          <w:color w:val="000000"/>
          <w:sz w:val="28"/>
          <w:szCs w:val="28"/>
          <w:lang w:eastAsia="ru-RU"/>
        </w:rPr>
      </w:pPr>
      <w:r w:rsidRPr="00791ED4">
        <w:rPr>
          <w:rFonts w:ascii="Times New Roman" w:eastAsia="Times New Roman" w:hAnsi="Times New Roman" w:cs="Times New Roman"/>
          <w:iCs/>
          <w:color w:val="000000"/>
          <w:sz w:val="28"/>
          <w:szCs w:val="28"/>
          <w:lang w:eastAsia="ru-RU"/>
        </w:rPr>
        <w:t>Кроме того, КС РФ указал, что право</w:t>
      </w:r>
      <w:r w:rsidRPr="00791ED4">
        <w:rPr>
          <w:rFonts w:ascii="Times New Roman" w:eastAsia="Times New Roman" w:hAnsi="Times New Roman" w:cs="Times New Roman"/>
          <w:iCs/>
          <w:color w:val="000000"/>
          <w:sz w:val="28"/>
          <w:szCs w:val="28"/>
          <w:shd w:val="clear" w:color="auto" w:fill="FFFFFF"/>
          <w:lang w:eastAsia="ru-RU"/>
        </w:rPr>
        <w:t xml:space="preserve"> собственности акционерного общества имеет специфику по порядку владения, пользования и распоряжения, поскольку эти вопросы решаются в том числе путем совместного волеизъявления акционеров. Основные вопросы, касающиеся динамики отношений собственности в акционерном обществе, относятся к компетенции общего собрания акционеров (п. 5, 6, 11, 16–19 ст. 48 Закона об </w:t>
      </w:r>
      <w:r w:rsidRPr="00791ED4">
        <w:rPr>
          <w:rFonts w:ascii="Times New Roman" w:eastAsia="Times New Roman" w:hAnsi="Times New Roman" w:cs="Times New Roman"/>
          <w:iCs/>
          <w:color w:val="000000"/>
          <w:sz w:val="28"/>
          <w:szCs w:val="28"/>
          <w:shd w:val="clear" w:color="auto" w:fill="FFFFFF"/>
          <w:lang w:eastAsia="ru-RU"/>
        </w:rPr>
        <w:lastRenderedPageBreak/>
        <w:t>АО), в рамках которого на основе демократических процедур происходит согласование интересов акционеров, обладающих крупными пакетами акций, и миноритарных акционеров. Осуществляя правовое регулирование корпоративных отношений, законодатель учитывает конституционный принцип свободы экономической деятельности, предполагающий, что общее собрание акционеров вправе самостоятельно принимать стратегические экономические решения</w:t>
      </w:r>
      <w:r w:rsidRPr="00791ED4">
        <w:rPr>
          <w:rStyle w:val="a5"/>
          <w:rFonts w:ascii="Times New Roman" w:eastAsia="Times New Roman" w:hAnsi="Times New Roman" w:cs="Times New Roman"/>
          <w:iCs/>
          <w:color w:val="000000"/>
          <w:sz w:val="28"/>
          <w:szCs w:val="28"/>
          <w:shd w:val="clear" w:color="auto" w:fill="FFFFFF"/>
          <w:lang w:eastAsia="ru-RU"/>
        </w:rPr>
        <w:footnoteReference w:id="8"/>
      </w:r>
      <w:r w:rsidRPr="00791ED4">
        <w:rPr>
          <w:rFonts w:ascii="Times New Roman" w:eastAsia="Times New Roman" w:hAnsi="Times New Roman" w:cs="Times New Roman"/>
          <w:iCs/>
          <w:color w:val="000000"/>
          <w:sz w:val="28"/>
          <w:szCs w:val="28"/>
          <w:lang w:eastAsia="ru-RU"/>
        </w:rPr>
        <w:t>.</w:t>
      </w:r>
    </w:p>
    <w:p w:rsidR="00D17A53" w:rsidRPr="00791ED4" w:rsidRDefault="00D17A53" w:rsidP="00D17A53">
      <w:pPr>
        <w:spacing w:after="240" w:line="360" w:lineRule="auto"/>
        <w:jc w:val="both"/>
        <w:rPr>
          <w:rFonts w:ascii="Times New Roman" w:hAnsi="Times New Roman" w:cs="Times New Roman"/>
          <w:sz w:val="28"/>
          <w:szCs w:val="28"/>
        </w:rPr>
      </w:pPr>
      <w:r w:rsidRPr="00791ED4">
        <w:rPr>
          <w:rFonts w:ascii="Times New Roman" w:eastAsia="Times New Roman" w:hAnsi="Times New Roman" w:cs="Times New Roman"/>
          <w:color w:val="000000"/>
          <w:sz w:val="28"/>
          <w:szCs w:val="28"/>
          <w:shd w:val="clear" w:color="auto" w:fill="FFFFFF"/>
          <w:lang w:eastAsia="ru-RU"/>
        </w:rPr>
        <w:t>Из этой правовой позиции КС РФ следует, что при различии интересов акционеров приоритетным является интерес акционерного общества в целом, а баланс интересов может быть обеспечен надлежащими юридическими процедурами при принятии соответствующих решений.</w:t>
      </w:r>
    </w:p>
    <w:p w:rsidR="00D17A53" w:rsidRPr="00791ED4" w:rsidRDefault="00D17A53" w:rsidP="00D17A53">
      <w:pPr>
        <w:spacing w:after="240" w:line="360" w:lineRule="auto"/>
        <w:jc w:val="both"/>
        <w:rPr>
          <w:rFonts w:ascii="Times New Roman" w:hAnsi="Times New Roman" w:cs="Times New Roman"/>
          <w:sz w:val="28"/>
          <w:szCs w:val="28"/>
        </w:rPr>
      </w:pPr>
      <w:r w:rsidRPr="00791ED4">
        <w:rPr>
          <w:rFonts w:ascii="Times New Roman" w:hAnsi="Times New Roman" w:cs="Times New Roman"/>
          <w:b/>
          <w:sz w:val="28"/>
          <w:szCs w:val="28"/>
        </w:rPr>
        <w:t>Судебная практика вывела дискуссию о наличии у юридического лица собственного интереса на новый более сложный уровень, признав, что отдельный (самостоятельный) интерес может присутствовать у группы юридических или юридических и физических лиц.</w:t>
      </w:r>
      <w:r w:rsidRPr="00791ED4">
        <w:rPr>
          <w:rFonts w:ascii="Times New Roman" w:hAnsi="Times New Roman" w:cs="Times New Roman"/>
          <w:sz w:val="28"/>
          <w:szCs w:val="28"/>
        </w:rPr>
        <w:t xml:space="preserve"> Как правило, речь в данном случае идет о холдинге как форме корпоративного объединения, представляющей собой группу организаций (участников), основанную на отношениях экономического контроля, участники которой, сохраняя формальную юридическую самостоятельность, в своей предпринимательской деятельности подчиняются воле одного из участников группы — контролирующему участнику. Отметим, что квалифицирующим признаком холдинга (группы) является способность одного лица определять решения другого, формировать его волю. </w:t>
      </w:r>
    </w:p>
    <w:p w:rsidR="00D17A53" w:rsidRPr="00791ED4" w:rsidRDefault="00D17A53" w:rsidP="00D17A53">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Оценивая все более </w:t>
      </w:r>
      <w:r w:rsidRPr="00791ED4">
        <w:rPr>
          <w:rFonts w:ascii="Times New Roman" w:hAnsi="Times New Roman" w:cs="Times New Roman"/>
          <w:sz w:val="28"/>
          <w:szCs w:val="28"/>
        </w:rPr>
        <w:t>закрепляющ</w:t>
      </w:r>
      <w:r>
        <w:rPr>
          <w:rFonts w:ascii="Times New Roman" w:hAnsi="Times New Roman" w:cs="Times New Roman"/>
          <w:sz w:val="28"/>
          <w:szCs w:val="28"/>
        </w:rPr>
        <w:t>уюся</w:t>
      </w:r>
      <w:r w:rsidRPr="00791ED4">
        <w:rPr>
          <w:rFonts w:ascii="Times New Roman" w:hAnsi="Times New Roman" w:cs="Times New Roman"/>
          <w:sz w:val="28"/>
          <w:szCs w:val="28"/>
        </w:rPr>
        <w:t xml:space="preserve"> в судебной практике правов</w:t>
      </w:r>
      <w:r>
        <w:rPr>
          <w:rFonts w:ascii="Times New Roman" w:hAnsi="Times New Roman" w:cs="Times New Roman"/>
          <w:sz w:val="28"/>
          <w:szCs w:val="28"/>
        </w:rPr>
        <w:t>ую</w:t>
      </w:r>
      <w:r w:rsidRPr="00791ED4">
        <w:rPr>
          <w:rFonts w:ascii="Times New Roman" w:hAnsi="Times New Roman" w:cs="Times New Roman"/>
          <w:sz w:val="28"/>
          <w:szCs w:val="28"/>
        </w:rPr>
        <w:t xml:space="preserve"> позици</w:t>
      </w:r>
      <w:r>
        <w:rPr>
          <w:rFonts w:ascii="Times New Roman" w:hAnsi="Times New Roman" w:cs="Times New Roman"/>
          <w:sz w:val="28"/>
          <w:szCs w:val="28"/>
        </w:rPr>
        <w:t>ю</w:t>
      </w:r>
      <w:r w:rsidRPr="00791ED4">
        <w:rPr>
          <w:rFonts w:ascii="Times New Roman" w:hAnsi="Times New Roman" w:cs="Times New Roman"/>
          <w:sz w:val="28"/>
          <w:szCs w:val="28"/>
        </w:rPr>
        <w:t xml:space="preserve"> о наличии общности интересов группы, трудно не согласиться с тем, что содержательно холдинг представляет собой единый бизнес, связанный общим экономическим интересом контролирующего лица. Тем не </w:t>
      </w:r>
      <w:r w:rsidRPr="00791ED4">
        <w:rPr>
          <w:rFonts w:ascii="Times New Roman" w:hAnsi="Times New Roman" w:cs="Times New Roman"/>
          <w:sz w:val="28"/>
          <w:szCs w:val="28"/>
        </w:rPr>
        <w:lastRenderedPageBreak/>
        <w:t xml:space="preserve">менее нельзя игнорировать и тот факт, что холдинговое объединение состоит из </w:t>
      </w:r>
      <w:proofErr w:type="spellStart"/>
      <w:r w:rsidRPr="00791ED4">
        <w:rPr>
          <w:rFonts w:ascii="Times New Roman" w:hAnsi="Times New Roman" w:cs="Times New Roman"/>
          <w:sz w:val="28"/>
          <w:szCs w:val="28"/>
        </w:rPr>
        <w:t>правосубъектных</w:t>
      </w:r>
      <w:proofErr w:type="spellEnd"/>
      <w:r w:rsidRPr="00791ED4">
        <w:rPr>
          <w:rFonts w:ascii="Times New Roman" w:hAnsi="Times New Roman" w:cs="Times New Roman"/>
          <w:sz w:val="28"/>
          <w:szCs w:val="28"/>
        </w:rPr>
        <w:t xml:space="preserve"> юридических лиц, интересы участников которых </w:t>
      </w:r>
      <w:r>
        <w:rPr>
          <w:rFonts w:ascii="Times New Roman" w:hAnsi="Times New Roman" w:cs="Times New Roman"/>
          <w:sz w:val="28"/>
          <w:szCs w:val="28"/>
        </w:rPr>
        <w:t xml:space="preserve">так же </w:t>
      </w:r>
      <w:r w:rsidRPr="00791ED4">
        <w:rPr>
          <w:rFonts w:ascii="Times New Roman" w:hAnsi="Times New Roman" w:cs="Times New Roman"/>
          <w:sz w:val="28"/>
          <w:szCs w:val="28"/>
        </w:rPr>
        <w:t>необходимо учитывать.</w:t>
      </w:r>
    </w:p>
    <w:p w:rsidR="00D17A53" w:rsidRPr="00791ED4" w:rsidRDefault="00D17A53" w:rsidP="00D17A53">
      <w:pPr>
        <w:spacing w:after="240" w:line="360" w:lineRule="auto"/>
        <w:jc w:val="both"/>
        <w:rPr>
          <w:rFonts w:ascii="Times New Roman" w:hAnsi="Times New Roman" w:cs="Times New Roman"/>
          <w:i/>
          <w:sz w:val="28"/>
          <w:szCs w:val="28"/>
        </w:rPr>
      </w:pPr>
      <w:r w:rsidRPr="00791ED4">
        <w:rPr>
          <w:rFonts w:ascii="Times New Roman" w:hAnsi="Times New Roman" w:cs="Times New Roman"/>
          <w:sz w:val="28"/>
          <w:szCs w:val="28"/>
        </w:rPr>
        <w:t xml:space="preserve">Начало практике выявления </w:t>
      </w:r>
      <w:proofErr w:type="spellStart"/>
      <w:r w:rsidRPr="00791ED4">
        <w:rPr>
          <w:rFonts w:ascii="Times New Roman" w:hAnsi="Times New Roman" w:cs="Times New Roman"/>
          <w:sz w:val="28"/>
          <w:szCs w:val="28"/>
        </w:rPr>
        <w:t>общегруппового</w:t>
      </w:r>
      <w:proofErr w:type="spellEnd"/>
      <w:r w:rsidRPr="00791ED4">
        <w:rPr>
          <w:rFonts w:ascii="Times New Roman" w:hAnsi="Times New Roman" w:cs="Times New Roman"/>
          <w:sz w:val="28"/>
          <w:szCs w:val="28"/>
        </w:rPr>
        <w:t xml:space="preserve"> экономического интереса в гражданских правоотношениях в современный период положено Президиумом Высшего Арбитражного Суда (ВАС) РФ в деле «Алмаз-Антей», который, рассматривая особенности передачи имущества от основного общества к дочернему, высказал следующую правовую позицию.</w:t>
      </w:r>
    </w:p>
    <w:p w:rsidR="00D17A53" w:rsidRPr="00791ED4" w:rsidRDefault="00D17A53" w:rsidP="00D17A53">
      <w:pPr>
        <w:spacing w:after="240" w:line="360" w:lineRule="auto"/>
        <w:jc w:val="both"/>
        <w:rPr>
          <w:rFonts w:ascii="Times New Roman" w:hAnsi="Times New Roman" w:cs="Times New Roman"/>
          <w:i/>
          <w:iCs/>
          <w:sz w:val="28"/>
          <w:szCs w:val="28"/>
        </w:rPr>
      </w:pPr>
      <w:r w:rsidRPr="00791ED4">
        <w:rPr>
          <w:rFonts w:ascii="Times New Roman" w:hAnsi="Times New Roman" w:cs="Times New Roman"/>
          <w:iCs/>
          <w:sz w:val="28"/>
          <w:szCs w:val="28"/>
        </w:rPr>
        <w:t xml:space="preserve">Совершаемые между основным и дочерним обществами сделки по передаче имущества без прямого встречного предоставления не могут быть квалифицированы как сделки дарения, поскольку отсутствие такого предоставления </w:t>
      </w:r>
      <w:r w:rsidRPr="00551843">
        <w:rPr>
          <w:rFonts w:ascii="Times New Roman" w:hAnsi="Times New Roman" w:cs="Times New Roman"/>
          <w:bCs/>
          <w:iCs/>
          <w:sz w:val="28"/>
          <w:szCs w:val="28"/>
        </w:rPr>
        <w:t>является особенностью взаимоотношений между данными лицами, являющимися</w:t>
      </w:r>
      <w:r w:rsidRPr="00791ED4">
        <w:rPr>
          <w:rFonts w:ascii="Times New Roman" w:hAnsi="Times New Roman" w:cs="Times New Roman"/>
          <w:b/>
          <w:bCs/>
          <w:iCs/>
          <w:sz w:val="28"/>
          <w:szCs w:val="28"/>
        </w:rPr>
        <w:t xml:space="preserve"> с экономической точки зрения единым хозяйствующим субъектом</w:t>
      </w:r>
      <w:r w:rsidRPr="00791ED4">
        <w:rPr>
          <w:rFonts w:ascii="Times New Roman" w:hAnsi="Times New Roman" w:cs="Times New Roman"/>
          <w:iCs/>
          <w:sz w:val="28"/>
          <w:szCs w:val="28"/>
        </w:rPr>
        <w:t>. Передача имущества от дочернего общества основному (и наоборот) обусловливается необходимостью в перераспределении имущества (ресурсов) между ними</w:t>
      </w:r>
      <w:r w:rsidRPr="00791ED4">
        <w:rPr>
          <w:rFonts w:ascii="Times New Roman" w:hAnsi="Times New Roman" w:cs="Times New Roman"/>
          <w:b/>
          <w:bCs/>
          <w:iCs/>
          <w:sz w:val="28"/>
          <w:szCs w:val="28"/>
        </w:rPr>
        <w:t xml:space="preserve"> для достижения общих целей экономической деятельности (экономической целесообразностью). </w:t>
      </w:r>
      <w:r w:rsidRPr="00791ED4">
        <w:rPr>
          <w:rFonts w:ascii="Times New Roman" w:hAnsi="Times New Roman" w:cs="Times New Roman"/>
          <w:iCs/>
          <w:sz w:val="28"/>
          <w:szCs w:val="28"/>
        </w:rPr>
        <w:t>Учитывая подконтрольность общества концерну и общие цели их экономической деятельности, для реализации которых может возникать необходимость в перераспределении имущества (ресурсов) между основным и дочерним обществами, квалификация любых совершаемых между такими лицами сделок по передаче имущества без прямого встречного предоставления в качестве дарения является ошибочной</w:t>
      </w:r>
      <w:r w:rsidRPr="00791ED4">
        <w:rPr>
          <w:rFonts w:ascii="Times New Roman" w:hAnsi="Times New Roman" w:cs="Times New Roman"/>
          <w:i/>
          <w:iCs/>
          <w:sz w:val="28"/>
          <w:szCs w:val="28"/>
        </w:rPr>
        <w:t>.</w:t>
      </w:r>
    </w:p>
    <w:p w:rsidR="00D17A53" w:rsidRPr="00791ED4" w:rsidRDefault="00D17A53" w:rsidP="00D17A53">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Нижестоящие суды </w:t>
      </w:r>
      <w:r>
        <w:rPr>
          <w:rFonts w:ascii="Times New Roman" w:hAnsi="Times New Roman" w:cs="Times New Roman"/>
          <w:sz w:val="28"/>
          <w:szCs w:val="28"/>
        </w:rPr>
        <w:t xml:space="preserve">в данном деле </w:t>
      </w:r>
      <w:r w:rsidRPr="00791ED4">
        <w:rPr>
          <w:rFonts w:ascii="Times New Roman" w:hAnsi="Times New Roman" w:cs="Times New Roman"/>
          <w:sz w:val="28"/>
          <w:szCs w:val="28"/>
        </w:rPr>
        <w:t xml:space="preserve">также обратили внимание на то, что принцип свободы договора (ст. 421 Гражданского кодекса (ГК) РФ) расширяет возможности оптимизации деятельности взаимосвязанных юридических лиц. При этом не нарушаются права и интересы третьих лиц — кредиторов дочернего и основного обществ, так как их интересы защищаются положениями законодательства о банкротстве (об оспаривании </w:t>
      </w:r>
      <w:r w:rsidRPr="00791ED4">
        <w:rPr>
          <w:rFonts w:ascii="Times New Roman" w:hAnsi="Times New Roman" w:cs="Times New Roman"/>
          <w:sz w:val="28"/>
          <w:szCs w:val="28"/>
        </w:rPr>
        <w:lastRenderedPageBreak/>
        <w:t xml:space="preserve">сделок, совершенных в преддверии банкротства), а также нормами об ответственности лиц, имеющих право давать обязательные указания юридическому лицу и т.п. </w:t>
      </w:r>
    </w:p>
    <w:p w:rsidR="00D17A53" w:rsidRPr="00791ED4" w:rsidRDefault="00D17A53" w:rsidP="00D17A53">
      <w:pPr>
        <w:spacing w:after="240" w:line="360" w:lineRule="auto"/>
        <w:jc w:val="both"/>
        <w:rPr>
          <w:rFonts w:ascii="Times New Roman" w:hAnsi="Times New Roman" w:cs="Times New Roman"/>
          <w:sz w:val="28"/>
          <w:szCs w:val="28"/>
        </w:rPr>
      </w:pPr>
      <w:r w:rsidRPr="00791ED4">
        <w:rPr>
          <w:rFonts w:ascii="Times New Roman" w:hAnsi="Times New Roman" w:cs="Times New Roman"/>
          <w:bCs/>
          <w:sz w:val="28"/>
          <w:szCs w:val="28"/>
        </w:rPr>
        <w:t xml:space="preserve">В отношении интересов миноритарных участников ВАС РФ </w:t>
      </w:r>
      <w:r>
        <w:rPr>
          <w:rFonts w:ascii="Times New Roman" w:hAnsi="Times New Roman" w:cs="Times New Roman"/>
          <w:bCs/>
          <w:sz w:val="28"/>
          <w:szCs w:val="28"/>
        </w:rPr>
        <w:t xml:space="preserve">указал </w:t>
      </w:r>
      <w:r w:rsidRPr="00791ED4">
        <w:rPr>
          <w:rFonts w:ascii="Times New Roman" w:hAnsi="Times New Roman" w:cs="Times New Roman"/>
          <w:bCs/>
          <w:sz w:val="28"/>
          <w:szCs w:val="28"/>
        </w:rPr>
        <w:t>следующее</w:t>
      </w:r>
      <w:r w:rsidRPr="00791ED4">
        <w:rPr>
          <w:rFonts w:ascii="Times New Roman" w:hAnsi="Times New Roman" w:cs="Times New Roman"/>
          <w:sz w:val="28"/>
          <w:szCs w:val="28"/>
        </w:rPr>
        <w:t>: при передаче имущества от дочернего общества к основному (и наоборот) интересы миноритарных участников обществ, которые могут быть ущемлены такими сделками, защищаются специальными положениями законодательства о хозяйственных обществах</w:t>
      </w:r>
      <w:r w:rsidRPr="00791ED4">
        <w:rPr>
          <w:rFonts w:ascii="Times New Roman" w:hAnsi="Times New Roman" w:cs="Times New Roman"/>
          <w:sz w:val="28"/>
          <w:szCs w:val="28"/>
          <w:vertAlign w:val="superscript"/>
        </w:rPr>
        <w:footnoteReference w:id="9"/>
      </w:r>
      <w:r w:rsidRPr="00791ED4">
        <w:rPr>
          <w:rFonts w:ascii="Times New Roman" w:hAnsi="Times New Roman" w:cs="Times New Roman"/>
          <w:sz w:val="28"/>
          <w:szCs w:val="28"/>
        </w:rPr>
        <w:t>.</w:t>
      </w:r>
    </w:p>
    <w:p w:rsidR="00D17A53" w:rsidRPr="00551843" w:rsidRDefault="00D17A53" w:rsidP="00D17A53">
      <w:pPr>
        <w:spacing w:after="240" w:line="360" w:lineRule="auto"/>
        <w:jc w:val="both"/>
        <w:rPr>
          <w:rFonts w:ascii="Times New Roman" w:hAnsi="Times New Roman" w:cs="Times New Roman"/>
          <w:iCs/>
          <w:sz w:val="28"/>
          <w:szCs w:val="28"/>
        </w:rPr>
      </w:pPr>
      <w:r w:rsidRPr="00791ED4">
        <w:rPr>
          <w:rFonts w:ascii="Times New Roman" w:hAnsi="Times New Roman" w:cs="Times New Roman"/>
          <w:sz w:val="28"/>
          <w:szCs w:val="28"/>
        </w:rPr>
        <w:t xml:space="preserve">Наличие общности экономических интересов часто выявлялось судами в рамках процедуры банкротства при рассмотрении заявлений о включении в реестр требований кредиторов должника, вытекающих из обеспечительных договоров, например договора поручительства. Суды, отказывая во включении таких требований в реестр, ссылались на отсутствие экономического смысла заключения и убыточность договоров поручительства, делая вывод о ничтожности таких договоров как заключенных при злоупотреблении правом, направленных на уменьшение конкурсной массы, т.е. связанных с нарушением прав и законных интересов кредиторов. Однако в одном из дел Президиум ВАС РФ, отменяя акты судов нижестоящих инстанций, отметил, что их </w:t>
      </w:r>
      <w:r w:rsidRPr="00791ED4">
        <w:rPr>
          <w:rFonts w:ascii="Times New Roman" w:hAnsi="Times New Roman" w:cs="Times New Roman"/>
          <w:iCs/>
          <w:sz w:val="28"/>
          <w:szCs w:val="28"/>
        </w:rPr>
        <w:t xml:space="preserve">вывод об отсутствии экономического смысла заключения и убыточности спорных договоров поручительства был сделан </w:t>
      </w:r>
      <w:r w:rsidRPr="00791ED4">
        <w:rPr>
          <w:rFonts w:ascii="Times New Roman" w:hAnsi="Times New Roman" w:cs="Times New Roman"/>
          <w:b/>
          <w:iCs/>
          <w:sz w:val="28"/>
          <w:szCs w:val="28"/>
        </w:rPr>
        <w:t>без исследования</w:t>
      </w:r>
      <w:r w:rsidRPr="00791ED4">
        <w:rPr>
          <w:rFonts w:ascii="Times New Roman" w:hAnsi="Times New Roman" w:cs="Times New Roman"/>
          <w:iCs/>
          <w:sz w:val="28"/>
          <w:szCs w:val="28"/>
        </w:rPr>
        <w:t xml:space="preserve"> </w:t>
      </w:r>
      <w:r w:rsidRPr="00791ED4">
        <w:rPr>
          <w:rFonts w:ascii="Times New Roman" w:hAnsi="Times New Roman" w:cs="Times New Roman"/>
          <w:b/>
          <w:bCs/>
          <w:iCs/>
          <w:sz w:val="28"/>
          <w:szCs w:val="28"/>
        </w:rPr>
        <w:t xml:space="preserve">вопроса о наличии у заемщиков и поручителя в момент выдачи поручительств общих экономических интересов. </w:t>
      </w:r>
      <w:r w:rsidRPr="00551843">
        <w:rPr>
          <w:rFonts w:ascii="Times New Roman" w:hAnsi="Times New Roman" w:cs="Times New Roman"/>
          <w:bCs/>
          <w:iCs/>
          <w:sz w:val="28"/>
          <w:szCs w:val="28"/>
        </w:rPr>
        <w:t xml:space="preserve">По мнению </w:t>
      </w:r>
      <w:r>
        <w:rPr>
          <w:rFonts w:ascii="Times New Roman" w:hAnsi="Times New Roman" w:cs="Times New Roman"/>
          <w:bCs/>
          <w:iCs/>
          <w:sz w:val="28"/>
          <w:szCs w:val="28"/>
        </w:rPr>
        <w:t>С</w:t>
      </w:r>
      <w:r w:rsidRPr="00551843">
        <w:rPr>
          <w:rFonts w:ascii="Times New Roman" w:hAnsi="Times New Roman" w:cs="Times New Roman"/>
          <w:bCs/>
          <w:iCs/>
          <w:sz w:val="28"/>
          <w:szCs w:val="28"/>
        </w:rPr>
        <w:t xml:space="preserve">уда, поручительство, как правило,  выдается при наличии корпоративных либо иных связей между поручителем и должником, в силу чего один лишь факт, что поручительство дано при </w:t>
      </w:r>
      <w:r w:rsidRPr="00551843">
        <w:rPr>
          <w:rFonts w:ascii="Times New Roman" w:hAnsi="Times New Roman" w:cs="Times New Roman"/>
          <w:bCs/>
          <w:iCs/>
          <w:sz w:val="28"/>
          <w:szCs w:val="28"/>
        </w:rPr>
        <w:lastRenderedPageBreak/>
        <w:t>названных обстоятельствах, сам по себе не подтверждает порочность сделки по выдаче такого обеспечения</w:t>
      </w:r>
      <w:r w:rsidRPr="00551843">
        <w:rPr>
          <w:rFonts w:ascii="Times New Roman" w:hAnsi="Times New Roman" w:cs="Times New Roman"/>
          <w:iCs/>
          <w:sz w:val="28"/>
          <w:szCs w:val="28"/>
          <w:vertAlign w:val="superscript"/>
        </w:rPr>
        <w:footnoteReference w:id="10"/>
      </w:r>
      <w:r w:rsidRPr="00551843">
        <w:rPr>
          <w:rFonts w:ascii="Times New Roman" w:hAnsi="Times New Roman" w:cs="Times New Roman"/>
          <w:iCs/>
          <w:sz w:val="28"/>
          <w:szCs w:val="28"/>
        </w:rPr>
        <w:t>.</w:t>
      </w:r>
    </w:p>
    <w:p w:rsidR="00D17A53" w:rsidRPr="00791ED4" w:rsidRDefault="00D17A53" w:rsidP="00D17A53">
      <w:pPr>
        <w:spacing w:after="240" w:line="360" w:lineRule="auto"/>
        <w:jc w:val="both"/>
        <w:rPr>
          <w:rFonts w:ascii="Times New Roman" w:hAnsi="Times New Roman" w:cs="Times New Roman"/>
          <w:b/>
          <w:sz w:val="28"/>
          <w:szCs w:val="28"/>
        </w:rPr>
      </w:pPr>
      <w:r w:rsidRPr="00791ED4">
        <w:rPr>
          <w:rFonts w:ascii="Times New Roman" w:hAnsi="Times New Roman" w:cs="Times New Roman"/>
          <w:sz w:val="28"/>
          <w:szCs w:val="28"/>
        </w:rPr>
        <w:t xml:space="preserve">В этом деле Президиум ВАС РФ, как и другие суды, рассматривающие исковые требования в рамках дел о банкротстве, ссылается на разъяснения, изложенные в двух Постановлениях Пленума ВАС РФ — от 12.07.2012 № 42 «О некоторых вопросах разрешения споров, связанных с поручительством» (п. 9) и от 30.04.2009 № 32 «О некоторых вопросах, связанных с оспариванием сделок по основаниям, предусмотренным Федеральным законом „О несостоятельности (банкротстве)“» (п. 15.1), из которых следует, что </w:t>
      </w:r>
      <w:r w:rsidRPr="00791ED4">
        <w:rPr>
          <w:rFonts w:ascii="Times New Roman" w:hAnsi="Times New Roman" w:cs="Times New Roman"/>
          <w:b/>
          <w:sz w:val="28"/>
          <w:szCs w:val="28"/>
        </w:rPr>
        <w:t>заключение договора поручительства может быть вызвано наличием у заемщиков и поручителей в момент выдачи поручительства общих экономических интересов — например, если речь идет об основном и дочернем или преобладающем и зависимом обществах, обществах, взаимно участвующих в капиталах друг друга, лицах, совместно действующих на основе договора.</w:t>
      </w:r>
    </w:p>
    <w:p w:rsidR="00D17A53" w:rsidRPr="00551843" w:rsidRDefault="00D17A53" w:rsidP="00D17A53">
      <w:pPr>
        <w:spacing w:after="240" w:line="360" w:lineRule="auto"/>
        <w:jc w:val="both"/>
        <w:rPr>
          <w:rFonts w:ascii="Times New Roman" w:hAnsi="Times New Roman" w:cs="Times New Roman"/>
          <w:iCs/>
          <w:sz w:val="28"/>
          <w:szCs w:val="28"/>
        </w:rPr>
      </w:pPr>
      <w:r w:rsidRPr="00551843">
        <w:rPr>
          <w:rFonts w:ascii="Times New Roman" w:hAnsi="Times New Roman" w:cs="Times New Roman"/>
          <w:iCs/>
          <w:sz w:val="28"/>
          <w:szCs w:val="28"/>
        </w:rPr>
        <w:t xml:space="preserve">Как указал суд в другом деле, согласно сложившейся судебной практике </w:t>
      </w:r>
      <w:r w:rsidRPr="00551843">
        <w:rPr>
          <w:rFonts w:ascii="Times New Roman" w:hAnsi="Times New Roman" w:cs="Times New Roman"/>
          <w:b/>
          <w:bCs/>
          <w:iCs/>
          <w:sz w:val="28"/>
          <w:szCs w:val="28"/>
        </w:rPr>
        <w:t>наличие корпоративных либо иных связей между поручителем (залогодателем) и должником объясняет мотивы совершения обеспечительных сделок</w:t>
      </w:r>
      <w:r w:rsidRPr="00551843">
        <w:rPr>
          <w:rStyle w:val="a5"/>
          <w:rFonts w:ascii="Times New Roman" w:hAnsi="Times New Roman" w:cs="Times New Roman"/>
          <w:b/>
          <w:bCs/>
          <w:iCs/>
          <w:sz w:val="28"/>
          <w:szCs w:val="28"/>
        </w:rPr>
        <w:footnoteReference w:id="11"/>
      </w:r>
      <w:r w:rsidRPr="00551843">
        <w:rPr>
          <w:rFonts w:ascii="Times New Roman" w:hAnsi="Times New Roman" w:cs="Times New Roman"/>
          <w:iCs/>
          <w:sz w:val="28"/>
          <w:szCs w:val="28"/>
        </w:rPr>
        <w:t>.</w:t>
      </w:r>
      <w:r w:rsidRPr="00551843">
        <w:rPr>
          <w:rFonts w:ascii="Times New Roman" w:hAnsi="Times New Roman" w:cs="Times New Roman"/>
          <w:sz w:val="28"/>
          <w:szCs w:val="28"/>
        </w:rPr>
        <w:t xml:space="preserve"> </w:t>
      </w:r>
    </w:p>
    <w:p w:rsidR="006B1FFE" w:rsidRDefault="00D17A53" w:rsidP="00D17A53">
      <w:pPr>
        <w:spacing w:line="360" w:lineRule="auto"/>
        <w:jc w:val="both"/>
        <w:rPr>
          <w:rFonts w:ascii="Times New Roman" w:hAnsi="Times New Roman" w:cs="Times New Roman"/>
          <w:iCs/>
          <w:sz w:val="28"/>
          <w:szCs w:val="28"/>
        </w:rPr>
      </w:pPr>
      <w:r w:rsidRPr="00551843">
        <w:rPr>
          <w:rFonts w:ascii="Times New Roman" w:hAnsi="Times New Roman" w:cs="Times New Roman"/>
          <w:iCs/>
          <w:sz w:val="28"/>
          <w:szCs w:val="28"/>
        </w:rPr>
        <w:t xml:space="preserve">По мнению Верховного </w:t>
      </w:r>
      <w:r>
        <w:rPr>
          <w:rFonts w:ascii="Times New Roman" w:hAnsi="Times New Roman" w:cs="Times New Roman"/>
          <w:iCs/>
          <w:sz w:val="28"/>
          <w:szCs w:val="28"/>
        </w:rPr>
        <w:t>С</w:t>
      </w:r>
      <w:r w:rsidRPr="00551843">
        <w:rPr>
          <w:rFonts w:ascii="Times New Roman" w:hAnsi="Times New Roman" w:cs="Times New Roman"/>
          <w:iCs/>
          <w:sz w:val="28"/>
          <w:szCs w:val="28"/>
        </w:rPr>
        <w:t>уда</w:t>
      </w:r>
      <w:r>
        <w:rPr>
          <w:rFonts w:ascii="Times New Roman" w:hAnsi="Times New Roman" w:cs="Times New Roman"/>
          <w:iCs/>
          <w:sz w:val="28"/>
          <w:szCs w:val="28"/>
        </w:rPr>
        <w:t xml:space="preserve"> РФ</w:t>
      </w:r>
      <w:r w:rsidRPr="00551843">
        <w:rPr>
          <w:rFonts w:ascii="Times New Roman" w:hAnsi="Times New Roman" w:cs="Times New Roman"/>
          <w:iCs/>
          <w:sz w:val="28"/>
          <w:szCs w:val="28"/>
        </w:rPr>
        <w:t>, получение поручительства от компании, входящей в одну группу лиц с заемщиком, с точки зрения нормального гражданского оборота, является стандартной практикой и потому указанное обстоятельство само по себе не свидетельствует о наличии признаков неразумности или недобросовестности в поведении кредитора даже в ситуации, когда поручитель испытывает</w:t>
      </w:r>
      <w:r w:rsidRPr="00D17A53">
        <w:rPr>
          <w:rFonts w:ascii="Times New Roman" w:hAnsi="Times New Roman" w:cs="Times New Roman"/>
          <w:iCs/>
          <w:sz w:val="28"/>
          <w:szCs w:val="28"/>
        </w:rPr>
        <w:t xml:space="preserve"> </w:t>
      </w:r>
      <w:r w:rsidRPr="00551843">
        <w:rPr>
          <w:rFonts w:ascii="Times New Roman" w:hAnsi="Times New Roman" w:cs="Times New Roman"/>
          <w:iCs/>
          <w:sz w:val="28"/>
          <w:szCs w:val="28"/>
        </w:rPr>
        <w:t>финансовые сложности</w:t>
      </w:r>
      <w:r>
        <w:rPr>
          <w:rStyle w:val="a5"/>
          <w:rFonts w:ascii="Times New Roman" w:hAnsi="Times New Roman" w:cs="Times New Roman"/>
          <w:iCs/>
          <w:sz w:val="28"/>
          <w:szCs w:val="28"/>
        </w:rPr>
        <w:footnoteReference w:id="12"/>
      </w:r>
      <w:r>
        <w:rPr>
          <w:rFonts w:ascii="Times New Roman" w:hAnsi="Times New Roman" w:cs="Times New Roman"/>
          <w:iCs/>
          <w:sz w:val="28"/>
          <w:szCs w:val="28"/>
        </w:rPr>
        <w:t>.</w:t>
      </w:r>
    </w:p>
    <w:p w:rsidR="00395E2C" w:rsidRPr="00551843" w:rsidRDefault="00395E2C" w:rsidP="00395E2C">
      <w:pPr>
        <w:spacing w:after="240" w:line="360" w:lineRule="auto"/>
        <w:jc w:val="both"/>
        <w:rPr>
          <w:rFonts w:ascii="Times New Roman" w:hAnsi="Times New Roman" w:cs="Times New Roman"/>
          <w:iCs/>
          <w:sz w:val="28"/>
          <w:szCs w:val="28"/>
        </w:rPr>
      </w:pPr>
      <w:r w:rsidRPr="00551843">
        <w:rPr>
          <w:rFonts w:ascii="Times New Roman" w:hAnsi="Times New Roman" w:cs="Times New Roman"/>
          <w:iCs/>
          <w:sz w:val="28"/>
          <w:szCs w:val="28"/>
        </w:rPr>
        <w:lastRenderedPageBreak/>
        <w:t xml:space="preserve">Как указано в другом акте Верховного </w:t>
      </w:r>
      <w:r>
        <w:rPr>
          <w:rFonts w:ascii="Times New Roman" w:hAnsi="Times New Roman" w:cs="Times New Roman"/>
          <w:iCs/>
          <w:sz w:val="28"/>
          <w:szCs w:val="28"/>
        </w:rPr>
        <w:t>С</w:t>
      </w:r>
      <w:r w:rsidRPr="00551843">
        <w:rPr>
          <w:rFonts w:ascii="Times New Roman" w:hAnsi="Times New Roman" w:cs="Times New Roman"/>
          <w:iCs/>
          <w:sz w:val="28"/>
          <w:szCs w:val="28"/>
        </w:rPr>
        <w:t>уда</w:t>
      </w:r>
      <w:r>
        <w:rPr>
          <w:rFonts w:ascii="Times New Roman" w:hAnsi="Times New Roman" w:cs="Times New Roman"/>
          <w:iCs/>
          <w:sz w:val="28"/>
          <w:szCs w:val="28"/>
        </w:rPr>
        <w:t xml:space="preserve"> РФ</w:t>
      </w:r>
      <w:r w:rsidRPr="00551843">
        <w:rPr>
          <w:rFonts w:ascii="Times New Roman" w:hAnsi="Times New Roman" w:cs="Times New Roman"/>
          <w:iCs/>
          <w:sz w:val="28"/>
          <w:szCs w:val="28"/>
        </w:rPr>
        <w:t xml:space="preserve">, </w:t>
      </w:r>
      <w:r w:rsidRPr="00551843">
        <w:rPr>
          <w:rFonts w:ascii="Times New Roman" w:hAnsi="Times New Roman" w:cs="Times New Roman"/>
          <w:b/>
          <w:bCs/>
          <w:iCs/>
          <w:sz w:val="28"/>
          <w:szCs w:val="28"/>
        </w:rPr>
        <w:t>предполагается, что при кредитовании одного из участников группы лиц, в конечном счете, выгоду в том или ином виде должны получить все ее члены, так как в совокупности имущественная база данной группы прирастает</w:t>
      </w:r>
      <w:r w:rsidRPr="00551843">
        <w:rPr>
          <w:rFonts w:ascii="Times New Roman" w:hAnsi="Times New Roman" w:cs="Times New Roman"/>
          <w:iCs/>
          <w:sz w:val="28"/>
          <w:szCs w:val="28"/>
          <w:vertAlign w:val="superscript"/>
        </w:rPr>
        <w:footnoteReference w:id="13"/>
      </w:r>
      <w:r w:rsidRPr="00551843">
        <w:rPr>
          <w:rFonts w:ascii="Times New Roman" w:hAnsi="Times New Roman" w:cs="Times New Roman"/>
          <w:iCs/>
          <w:sz w:val="28"/>
          <w:szCs w:val="28"/>
        </w:rPr>
        <w:t>.</w:t>
      </w:r>
    </w:p>
    <w:p w:rsidR="00395E2C" w:rsidRPr="00791ED4" w:rsidRDefault="00395E2C" w:rsidP="00395E2C">
      <w:pPr>
        <w:spacing w:after="240" w:line="360" w:lineRule="auto"/>
        <w:jc w:val="both"/>
        <w:rPr>
          <w:rFonts w:ascii="Times New Roman" w:hAnsi="Times New Roman" w:cs="Times New Roman"/>
          <w:b/>
          <w:sz w:val="28"/>
          <w:szCs w:val="28"/>
        </w:rPr>
      </w:pPr>
      <w:r w:rsidRPr="00791ED4">
        <w:rPr>
          <w:rFonts w:ascii="Times New Roman" w:hAnsi="Times New Roman" w:cs="Times New Roman"/>
          <w:sz w:val="28"/>
          <w:szCs w:val="28"/>
        </w:rPr>
        <w:t xml:space="preserve">В последующем идея общего экономического интереса нашла отражение и в судебной практике по экстраординарным сделкам. </w:t>
      </w:r>
      <w:r w:rsidRPr="00791ED4">
        <w:rPr>
          <w:rFonts w:ascii="Times New Roman" w:hAnsi="Times New Roman" w:cs="Times New Roman"/>
          <w:b/>
          <w:sz w:val="28"/>
          <w:szCs w:val="28"/>
        </w:rPr>
        <w:t>Рассмотрим, какие позиции занимают</w:t>
      </w:r>
      <w:r w:rsidRPr="00395E2C">
        <w:rPr>
          <w:rFonts w:ascii="Times New Roman" w:hAnsi="Times New Roman" w:cs="Times New Roman"/>
          <w:b/>
          <w:sz w:val="28"/>
          <w:szCs w:val="28"/>
        </w:rPr>
        <w:t xml:space="preserve"> </w:t>
      </w:r>
      <w:proofErr w:type="gramStart"/>
      <w:r>
        <w:rPr>
          <w:rFonts w:ascii="Times New Roman" w:hAnsi="Times New Roman" w:cs="Times New Roman"/>
          <w:b/>
          <w:sz w:val="28"/>
          <w:szCs w:val="28"/>
        </w:rPr>
        <w:t>суды</w:t>
      </w:r>
      <w:proofErr w:type="gramEnd"/>
      <w:r>
        <w:rPr>
          <w:rFonts w:ascii="Times New Roman" w:hAnsi="Times New Roman" w:cs="Times New Roman"/>
          <w:b/>
          <w:sz w:val="28"/>
          <w:szCs w:val="28"/>
        </w:rPr>
        <w:t xml:space="preserve"> </w:t>
      </w:r>
      <w:r w:rsidRPr="00791ED4">
        <w:rPr>
          <w:rFonts w:ascii="Times New Roman" w:hAnsi="Times New Roman" w:cs="Times New Roman"/>
          <w:b/>
          <w:sz w:val="28"/>
          <w:szCs w:val="28"/>
        </w:rPr>
        <w:t xml:space="preserve">когда они обнаруживают наличие у лиц общих экономических целей при совершении крупных сделок и сделок с заинтересованностью. </w:t>
      </w:r>
    </w:p>
    <w:p w:rsidR="00395E2C" w:rsidRDefault="00395E2C" w:rsidP="00395E2C">
      <w:pPr>
        <w:spacing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Во-первых, </w:t>
      </w:r>
      <w:r>
        <w:rPr>
          <w:rFonts w:ascii="Times New Roman" w:hAnsi="Times New Roman" w:cs="Times New Roman"/>
          <w:sz w:val="28"/>
          <w:szCs w:val="28"/>
        </w:rPr>
        <w:t xml:space="preserve"> суды </w:t>
      </w:r>
      <w:r w:rsidRPr="00791ED4">
        <w:rPr>
          <w:rFonts w:ascii="Times New Roman" w:hAnsi="Times New Roman" w:cs="Times New Roman"/>
          <w:sz w:val="28"/>
          <w:szCs w:val="28"/>
        </w:rPr>
        <w:t xml:space="preserve">признают договоры как совершенные в </w:t>
      </w:r>
      <w:proofErr w:type="gramStart"/>
      <w:r w:rsidRPr="00791ED4">
        <w:rPr>
          <w:rFonts w:ascii="Times New Roman" w:hAnsi="Times New Roman" w:cs="Times New Roman"/>
          <w:sz w:val="28"/>
          <w:szCs w:val="28"/>
        </w:rPr>
        <w:t>процессе</w:t>
      </w:r>
      <w:proofErr w:type="gramEnd"/>
      <w:r w:rsidRPr="00791ED4">
        <w:rPr>
          <w:rFonts w:ascii="Times New Roman" w:hAnsi="Times New Roman" w:cs="Times New Roman"/>
          <w:sz w:val="28"/>
          <w:szCs w:val="28"/>
        </w:rPr>
        <w:t xml:space="preserve"> обычной хозяйственной деятельности</w:t>
      </w:r>
      <w:r>
        <w:rPr>
          <w:rStyle w:val="a5"/>
          <w:rFonts w:ascii="Times New Roman" w:hAnsi="Times New Roman" w:cs="Times New Roman"/>
          <w:sz w:val="28"/>
          <w:szCs w:val="28"/>
        </w:rPr>
        <w:footnoteReference w:id="14"/>
      </w:r>
      <w:r>
        <w:rPr>
          <w:rFonts w:ascii="Times New Roman" w:hAnsi="Times New Roman" w:cs="Times New Roman"/>
          <w:sz w:val="28"/>
          <w:szCs w:val="28"/>
        </w:rPr>
        <w:t>.</w:t>
      </w:r>
    </w:p>
    <w:p w:rsidR="00395E2C" w:rsidRPr="00395E2C" w:rsidRDefault="00395E2C" w:rsidP="00395E2C">
      <w:pPr>
        <w:spacing w:line="276" w:lineRule="auto"/>
        <w:jc w:val="both"/>
        <w:rPr>
          <w:rFonts w:ascii="Times New Roman" w:hAnsi="Times New Roman" w:cs="Times New Roman"/>
          <w:bCs/>
          <w:iCs/>
          <w:sz w:val="28"/>
          <w:szCs w:val="28"/>
        </w:rPr>
      </w:pPr>
      <w:proofErr w:type="gramStart"/>
      <w:r w:rsidRPr="00551843">
        <w:rPr>
          <w:rFonts w:ascii="Times New Roman" w:hAnsi="Times New Roman" w:cs="Times New Roman"/>
          <w:iCs/>
          <w:sz w:val="28"/>
          <w:szCs w:val="28"/>
        </w:rPr>
        <w:t xml:space="preserve">Так, например, в одном деле суд указал, что  </w:t>
      </w:r>
      <w:r w:rsidRPr="00551843">
        <w:rPr>
          <w:rFonts w:ascii="Times New Roman" w:hAnsi="Times New Roman" w:cs="Times New Roman"/>
          <w:b/>
          <w:bCs/>
          <w:iCs/>
          <w:sz w:val="28"/>
          <w:szCs w:val="28"/>
        </w:rPr>
        <w:t>заключаемые обществом договоры поручительства являются лишь частью взаимосвязанных сделок, объединенных общей хозяйственной целью в виде получения прибыли от предпринимательской деятельности всех организаций входящих в группу.</w:t>
      </w:r>
      <w:proofErr w:type="gramEnd"/>
      <w:r w:rsidRPr="00551843">
        <w:rPr>
          <w:rFonts w:ascii="Times New Roman" w:hAnsi="Times New Roman" w:cs="Times New Roman"/>
          <w:b/>
          <w:bCs/>
          <w:iCs/>
          <w:sz w:val="28"/>
          <w:szCs w:val="28"/>
        </w:rPr>
        <w:t xml:space="preserve"> </w:t>
      </w:r>
      <w:r>
        <w:rPr>
          <w:rFonts w:ascii="Times New Roman" w:hAnsi="Times New Roman" w:cs="Times New Roman"/>
          <w:iCs/>
          <w:sz w:val="28"/>
          <w:szCs w:val="28"/>
        </w:rPr>
        <w:t xml:space="preserve"> Из материалов дела следовало, что с </w:t>
      </w:r>
      <w:r w:rsidRPr="00551843">
        <w:rPr>
          <w:rFonts w:ascii="Times New Roman" w:hAnsi="Times New Roman" w:cs="Times New Roman"/>
          <w:iCs/>
          <w:sz w:val="28"/>
          <w:szCs w:val="28"/>
        </w:rPr>
        <w:t xml:space="preserve">  2011 года обществом заключено пять договоров займа с АО «ЮКАС-Холдинг» и двадцать договоров займа с ОАО «ТАЛТЭК», которые периодически пролонгируются; в 2015 году обществом проведено восемь внеочередных общих собраний акционеров по аналогичным вопросам. </w:t>
      </w:r>
      <w:r w:rsidRPr="00551843">
        <w:rPr>
          <w:rFonts w:ascii="Times New Roman" w:hAnsi="Times New Roman" w:cs="Times New Roman"/>
          <w:bCs/>
          <w:iCs/>
          <w:sz w:val="28"/>
          <w:szCs w:val="28"/>
        </w:rPr>
        <w:t>При таких обстоятельствах выводы судов о том, что договор поручительства заключен ОАО «Луговое»</w:t>
      </w:r>
      <w:r w:rsidRPr="00291F8C">
        <w:rPr>
          <w:rFonts w:ascii="Times New Roman" w:hAnsi="Times New Roman" w:cs="Times New Roman"/>
          <w:bCs/>
          <w:iCs/>
          <w:sz w:val="28"/>
          <w:szCs w:val="28"/>
        </w:rPr>
        <w:t xml:space="preserve"> (</w:t>
      </w:r>
      <w:r w:rsidRPr="00551843">
        <w:rPr>
          <w:rFonts w:ascii="Times New Roman" w:hAnsi="Times New Roman" w:cs="Times New Roman"/>
          <w:sz w:val="28"/>
          <w:szCs w:val="28"/>
        </w:rPr>
        <w:t>входит в группу компаний АО "</w:t>
      </w:r>
      <w:proofErr w:type="spellStart"/>
      <w:r w:rsidRPr="00551843">
        <w:rPr>
          <w:rFonts w:ascii="Times New Roman" w:hAnsi="Times New Roman" w:cs="Times New Roman"/>
          <w:sz w:val="28"/>
          <w:szCs w:val="28"/>
        </w:rPr>
        <w:t>Талтэк</w:t>
      </w:r>
      <w:proofErr w:type="spellEnd"/>
      <w:r w:rsidRPr="00551843">
        <w:rPr>
          <w:rFonts w:ascii="Times New Roman" w:hAnsi="Times New Roman" w:cs="Times New Roman"/>
          <w:sz w:val="28"/>
          <w:szCs w:val="28"/>
        </w:rPr>
        <w:t>" и АО "ИК ЮКАС-Холдинг"</w:t>
      </w:r>
      <w:r>
        <w:rPr>
          <w:rFonts w:ascii="Times New Roman" w:hAnsi="Times New Roman" w:cs="Times New Roman"/>
          <w:sz w:val="28"/>
          <w:szCs w:val="28"/>
        </w:rPr>
        <w:t xml:space="preserve">) </w:t>
      </w:r>
      <w:r w:rsidRPr="00551843">
        <w:rPr>
          <w:rFonts w:ascii="Times New Roman" w:hAnsi="Times New Roman" w:cs="Times New Roman"/>
          <w:bCs/>
          <w:iCs/>
          <w:sz w:val="28"/>
          <w:szCs w:val="28"/>
        </w:rPr>
        <w:t xml:space="preserve"> в процессе обычной хозяйственной деятельности, вследствие чего не являлся крупным и не влек у его акционеров права требовать выкупа акций, обоснованны</w:t>
      </w:r>
      <w:r w:rsidRPr="00551843">
        <w:rPr>
          <w:rFonts w:ascii="Times New Roman" w:hAnsi="Times New Roman" w:cs="Times New Roman"/>
          <w:sz w:val="28"/>
          <w:szCs w:val="28"/>
          <w:vertAlign w:val="superscript"/>
        </w:rPr>
        <w:footnoteReference w:id="15"/>
      </w:r>
      <w:r>
        <w:rPr>
          <w:rFonts w:ascii="Times New Roman" w:hAnsi="Times New Roman" w:cs="Times New Roman"/>
          <w:bCs/>
          <w:iCs/>
          <w:sz w:val="28"/>
          <w:szCs w:val="28"/>
        </w:rPr>
        <w:t>.</w:t>
      </w:r>
    </w:p>
    <w:p w:rsidR="00395E2C" w:rsidRPr="00551843" w:rsidRDefault="00395E2C" w:rsidP="00395E2C">
      <w:pPr>
        <w:spacing w:after="240" w:line="360" w:lineRule="auto"/>
        <w:jc w:val="both"/>
        <w:rPr>
          <w:rFonts w:ascii="Times New Roman" w:hAnsi="Times New Roman" w:cs="Times New Roman"/>
          <w:iCs/>
          <w:sz w:val="28"/>
          <w:szCs w:val="28"/>
        </w:rPr>
      </w:pPr>
      <w:r w:rsidRPr="00551843">
        <w:rPr>
          <w:rFonts w:ascii="Times New Roman" w:hAnsi="Times New Roman" w:cs="Times New Roman"/>
          <w:iCs/>
          <w:sz w:val="28"/>
          <w:szCs w:val="28"/>
        </w:rPr>
        <w:t>Еще один пример:</w:t>
      </w:r>
      <w:r w:rsidRPr="00551843">
        <w:rPr>
          <w:rFonts w:ascii="Times New Roman" w:hAnsi="Times New Roman" w:cs="Times New Roman"/>
          <w:sz w:val="28"/>
          <w:szCs w:val="28"/>
        </w:rPr>
        <w:t xml:space="preserve"> </w:t>
      </w:r>
      <w:r w:rsidRPr="00551843">
        <w:rPr>
          <w:rFonts w:ascii="Times New Roman" w:hAnsi="Times New Roman" w:cs="Times New Roman"/>
          <w:iCs/>
          <w:sz w:val="28"/>
          <w:szCs w:val="28"/>
        </w:rPr>
        <w:t xml:space="preserve">принимая во внимание </w:t>
      </w:r>
      <w:r w:rsidRPr="00551843">
        <w:rPr>
          <w:rFonts w:ascii="Times New Roman" w:hAnsi="Times New Roman" w:cs="Times New Roman"/>
          <w:b/>
          <w:bCs/>
          <w:iCs/>
          <w:sz w:val="28"/>
          <w:szCs w:val="28"/>
        </w:rPr>
        <w:t xml:space="preserve">общность экономических интересов заемщика и поручителя, </w:t>
      </w:r>
      <w:r w:rsidRPr="00551843">
        <w:rPr>
          <w:rFonts w:ascii="Times New Roman" w:hAnsi="Times New Roman" w:cs="Times New Roman"/>
          <w:bCs/>
          <w:iCs/>
          <w:sz w:val="28"/>
          <w:szCs w:val="28"/>
        </w:rPr>
        <w:t xml:space="preserve">а именно тот факт, что указанные лица входят в одну группу лиц, что поручительство обеспечивает кредит на </w:t>
      </w:r>
      <w:r w:rsidRPr="00551843">
        <w:rPr>
          <w:rFonts w:ascii="Times New Roman" w:hAnsi="Times New Roman" w:cs="Times New Roman"/>
          <w:bCs/>
          <w:iCs/>
          <w:sz w:val="28"/>
          <w:szCs w:val="28"/>
        </w:rPr>
        <w:lastRenderedPageBreak/>
        <w:t>приобретение нового оборудования на смену изношенному, необходимого для осуществления основного вида деятельности этих лиц, а также что поручитель приобретает право аренды на указанное оборудование, суды пришли к выводу о том, что договор поручительства заключен в пределах обычной хозяйственной деятельности</w:t>
      </w:r>
      <w:r w:rsidRPr="00551843">
        <w:rPr>
          <w:rFonts w:ascii="Times New Roman" w:hAnsi="Times New Roman" w:cs="Times New Roman"/>
          <w:b/>
          <w:bCs/>
          <w:iCs/>
          <w:sz w:val="28"/>
          <w:szCs w:val="28"/>
        </w:rPr>
        <w:t>,</w:t>
      </w:r>
      <w:r w:rsidRPr="00551843">
        <w:rPr>
          <w:rFonts w:ascii="Times New Roman" w:hAnsi="Times New Roman" w:cs="Times New Roman"/>
          <w:iCs/>
          <w:sz w:val="28"/>
          <w:szCs w:val="28"/>
        </w:rPr>
        <w:t xml:space="preserve"> а, значит, не является крупной сделкой, и отказал в удовлетворении исковых требований</w:t>
      </w:r>
      <w:r w:rsidRPr="00551843">
        <w:rPr>
          <w:rStyle w:val="a5"/>
          <w:rFonts w:ascii="Times New Roman" w:hAnsi="Times New Roman" w:cs="Times New Roman"/>
          <w:iCs/>
          <w:sz w:val="28"/>
          <w:szCs w:val="28"/>
        </w:rPr>
        <w:footnoteReference w:id="16"/>
      </w:r>
      <w:r w:rsidRPr="00551843">
        <w:rPr>
          <w:rFonts w:ascii="Times New Roman" w:hAnsi="Times New Roman" w:cs="Times New Roman"/>
          <w:iCs/>
          <w:sz w:val="28"/>
          <w:szCs w:val="28"/>
        </w:rPr>
        <w:t>.</w:t>
      </w:r>
    </w:p>
    <w:p w:rsidR="00395E2C" w:rsidRPr="00551843" w:rsidRDefault="00395E2C" w:rsidP="00395E2C">
      <w:pPr>
        <w:spacing w:after="240" w:line="360" w:lineRule="auto"/>
        <w:jc w:val="both"/>
        <w:rPr>
          <w:rFonts w:ascii="Times New Roman" w:hAnsi="Times New Roman" w:cs="Times New Roman"/>
          <w:iCs/>
          <w:sz w:val="28"/>
          <w:szCs w:val="28"/>
        </w:rPr>
      </w:pPr>
      <w:r w:rsidRPr="00551843">
        <w:rPr>
          <w:rFonts w:ascii="Times New Roman" w:hAnsi="Times New Roman" w:cs="Times New Roman"/>
          <w:iCs/>
          <w:sz w:val="28"/>
          <w:szCs w:val="28"/>
        </w:rPr>
        <w:t>В</w:t>
      </w:r>
      <w:r>
        <w:rPr>
          <w:rFonts w:ascii="Times New Roman" w:hAnsi="Times New Roman" w:cs="Times New Roman"/>
          <w:iCs/>
          <w:sz w:val="28"/>
          <w:szCs w:val="28"/>
        </w:rPr>
        <w:t xml:space="preserve"> другом</w:t>
      </w:r>
      <w:r w:rsidRPr="00551843">
        <w:rPr>
          <w:rFonts w:ascii="Times New Roman" w:hAnsi="Times New Roman" w:cs="Times New Roman"/>
          <w:iCs/>
          <w:sz w:val="28"/>
          <w:szCs w:val="28"/>
        </w:rPr>
        <w:t xml:space="preserve"> деле суд апелляционной инстанции, отменяя решение суда первой инстанции, указал</w:t>
      </w:r>
      <w:r>
        <w:rPr>
          <w:rFonts w:ascii="Times New Roman" w:hAnsi="Times New Roman" w:cs="Times New Roman"/>
          <w:iCs/>
          <w:sz w:val="28"/>
          <w:szCs w:val="28"/>
        </w:rPr>
        <w:t>:</w:t>
      </w:r>
      <w:r w:rsidRPr="00551843">
        <w:rPr>
          <w:rFonts w:ascii="Times New Roman" w:hAnsi="Times New Roman" w:cs="Times New Roman"/>
          <w:iCs/>
          <w:sz w:val="28"/>
          <w:szCs w:val="28"/>
        </w:rPr>
        <w:t xml:space="preserve"> вывод суда первой инстанции о том, что заключение договоров поручительства в обеспечение обязательств на сумму свыше 115 млрд. рублей, что составляет более 126% от общей стоимости активов ответчика, не может считаться совершенным в рамках обычной хозяйственной деятельности, сделан судом на основании исключительно количественного критерия без учета качественного критерия, необходимого для квалификации сделки как крупной. По мнению апелляционной коллегии, договоры поручительства, одобренные на ВОСА, </w:t>
      </w:r>
      <w:r w:rsidRPr="00551843">
        <w:rPr>
          <w:rFonts w:ascii="Times New Roman" w:hAnsi="Times New Roman" w:cs="Times New Roman"/>
          <w:b/>
          <w:bCs/>
          <w:iCs/>
          <w:sz w:val="28"/>
          <w:szCs w:val="28"/>
        </w:rPr>
        <w:t>имели целью обеспечение текущей производственно-коммерческой деятельности Группы</w:t>
      </w:r>
      <w:r w:rsidRPr="00551843">
        <w:rPr>
          <w:rFonts w:ascii="Times New Roman" w:hAnsi="Times New Roman" w:cs="Times New Roman"/>
          <w:iCs/>
          <w:sz w:val="28"/>
          <w:szCs w:val="28"/>
        </w:rPr>
        <w:t xml:space="preserve"> (изготовление и сбыт железнодорожных вагонов)</w:t>
      </w:r>
      <w:r w:rsidRPr="00551843">
        <w:rPr>
          <w:rStyle w:val="a5"/>
          <w:rFonts w:ascii="Times New Roman" w:hAnsi="Times New Roman" w:cs="Times New Roman"/>
          <w:iCs/>
          <w:sz w:val="28"/>
          <w:szCs w:val="28"/>
        </w:rPr>
        <w:footnoteReference w:id="17"/>
      </w:r>
      <w:r w:rsidRPr="00551843">
        <w:rPr>
          <w:rFonts w:ascii="Times New Roman" w:hAnsi="Times New Roman" w:cs="Times New Roman"/>
          <w:sz w:val="28"/>
          <w:szCs w:val="28"/>
        </w:rPr>
        <w:t>.</w:t>
      </w:r>
    </w:p>
    <w:p w:rsidR="00395E2C" w:rsidRDefault="00395E2C" w:rsidP="00395E2C">
      <w:pPr>
        <w:spacing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Во-вторых, </w:t>
      </w:r>
      <w:r>
        <w:rPr>
          <w:rFonts w:ascii="Times New Roman" w:hAnsi="Times New Roman" w:cs="Times New Roman"/>
          <w:sz w:val="28"/>
          <w:szCs w:val="28"/>
        </w:rPr>
        <w:t xml:space="preserve">следствием </w:t>
      </w:r>
      <w:r w:rsidRPr="00791ED4">
        <w:rPr>
          <w:rFonts w:ascii="Times New Roman" w:hAnsi="Times New Roman" w:cs="Times New Roman"/>
          <w:sz w:val="28"/>
          <w:szCs w:val="28"/>
        </w:rPr>
        <w:t xml:space="preserve"> наличи</w:t>
      </w:r>
      <w:r>
        <w:rPr>
          <w:rFonts w:ascii="Times New Roman" w:hAnsi="Times New Roman" w:cs="Times New Roman"/>
          <w:sz w:val="28"/>
          <w:szCs w:val="28"/>
        </w:rPr>
        <w:t>я</w:t>
      </w:r>
      <w:r w:rsidRPr="00791ED4">
        <w:rPr>
          <w:rFonts w:ascii="Times New Roman" w:hAnsi="Times New Roman" w:cs="Times New Roman"/>
          <w:sz w:val="28"/>
          <w:szCs w:val="28"/>
        </w:rPr>
        <w:t xml:space="preserve"> у лиц общих экономических целей</w:t>
      </w:r>
      <w:r>
        <w:rPr>
          <w:rFonts w:ascii="Times New Roman" w:hAnsi="Times New Roman" w:cs="Times New Roman"/>
          <w:sz w:val="28"/>
          <w:szCs w:val="28"/>
        </w:rPr>
        <w:t xml:space="preserve"> является </w:t>
      </w:r>
      <w:r w:rsidRPr="00791ED4">
        <w:rPr>
          <w:rFonts w:ascii="Times New Roman" w:hAnsi="Times New Roman" w:cs="Times New Roman"/>
          <w:sz w:val="28"/>
          <w:szCs w:val="28"/>
        </w:rPr>
        <w:t>широко</w:t>
      </w:r>
      <w:r>
        <w:rPr>
          <w:rFonts w:ascii="Times New Roman" w:hAnsi="Times New Roman" w:cs="Times New Roman"/>
          <w:sz w:val="28"/>
          <w:szCs w:val="28"/>
        </w:rPr>
        <w:t>е</w:t>
      </w:r>
      <w:r w:rsidRPr="00791ED4">
        <w:rPr>
          <w:rFonts w:ascii="Times New Roman" w:hAnsi="Times New Roman" w:cs="Times New Roman"/>
          <w:sz w:val="28"/>
          <w:szCs w:val="28"/>
        </w:rPr>
        <w:t xml:space="preserve"> понимани</w:t>
      </w:r>
      <w:r>
        <w:rPr>
          <w:rFonts w:ascii="Times New Roman" w:hAnsi="Times New Roman" w:cs="Times New Roman"/>
          <w:sz w:val="28"/>
          <w:szCs w:val="28"/>
        </w:rPr>
        <w:t>е</w:t>
      </w:r>
      <w:r w:rsidRPr="00791ED4">
        <w:rPr>
          <w:rFonts w:ascii="Times New Roman" w:hAnsi="Times New Roman" w:cs="Times New Roman"/>
          <w:sz w:val="28"/>
          <w:szCs w:val="28"/>
        </w:rPr>
        <w:t xml:space="preserve"> </w:t>
      </w:r>
      <w:r>
        <w:rPr>
          <w:rFonts w:ascii="Times New Roman" w:hAnsi="Times New Roman" w:cs="Times New Roman"/>
          <w:sz w:val="28"/>
          <w:szCs w:val="28"/>
        </w:rPr>
        <w:t xml:space="preserve">в правоприменительной практике </w:t>
      </w:r>
      <w:r w:rsidRPr="00791ED4">
        <w:rPr>
          <w:rFonts w:ascii="Times New Roman" w:hAnsi="Times New Roman" w:cs="Times New Roman"/>
          <w:sz w:val="28"/>
          <w:szCs w:val="28"/>
        </w:rPr>
        <w:t>выгодоприобретателя в сделках с заинтересованностью</w:t>
      </w:r>
      <w:r>
        <w:rPr>
          <w:rFonts w:ascii="Times New Roman" w:hAnsi="Times New Roman" w:cs="Times New Roman"/>
          <w:sz w:val="28"/>
          <w:szCs w:val="28"/>
        </w:rPr>
        <w:t>.</w:t>
      </w:r>
    </w:p>
    <w:p w:rsidR="00351963" w:rsidRPr="00791ED4" w:rsidRDefault="00351963" w:rsidP="00351963">
      <w:pPr>
        <w:autoSpaceDE w:val="0"/>
        <w:autoSpaceDN w:val="0"/>
        <w:adjustRightInd w:val="0"/>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Как указано в п. 21 Постановления Пленума </w:t>
      </w:r>
      <w:proofErr w:type="gramStart"/>
      <w:r w:rsidRPr="00791ED4">
        <w:rPr>
          <w:rFonts w:ascii="Times New Roman" w:hAnsi="Times New Roman" w:cs="Times New Roman"/>
          <w:sz w:val="28"/>
          <w:szCs w:val="28"/>
        </w:rPr>
        <w:t>ВС</w:t>
      </w:r>
      <w:proofErr w:type="gramEnd"/>
      <w:r w:rsidRPr="00791ED4">
        <w:rPr>
          <w:rFonts w:ascii="Times New Roman" w:hAnsi="Times New Roman" w:cs="Times New Roman"/>
          <w:sz w:val="28"/>
          <w:szCs w:val="28"/>
        </w:rPr>
        <w:t xml:space="preserve"> РФ № 27</w:t>
      </w:r>
      <w:r w:rsidRPr="00791ED4">
        <w:rPr>
          <w:rStyle w:val="a5"/>
          <w:rFonts w:ascii="Times New Roman" w:hAnsi="Times New Roman" w:cs="Times New Roman"/>
          <w:sz w:val="28"/>
          <w:szCs w:val="28"/>
        </w:rPr>
        <w:footnoteReference w:id="18"/>
      </w:r>
      <w:r w:rsidRPr="00791ED4">
        <w:rPr>
          <w:rFonts w:ascii="Times New Roman" w:hAnsi="Times New Roman" w:cs="Times New Roman"/>
          <w:sz w:val="28"/>
          <w:szCs w:val="28"/>
        </w:rPr>
        <w:t>, выгодоприобретателем признается в том числе лицо, которое является должником по обязательству и в обеспечение исполнения которого общество предоставляет поручительство либо имущество в залог (за исключением случаев, когда будет установлено, что договор поручительства или договор залога совершен обществом не в интересах должника или без его согласия).</w:t>
      </w:r>
    </w:p>
    <w:p w:rsidR="00351963" w:rsidRDefault="00351963" w:rsidP="00395E2C">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Так, суд </w:t>
      </w:r>
      <w:r w:rsidRPr="00351963">
        <w:rPr>
          <w:rFonts w:ascii="Times New Roman" w:hAnsi="Times New Roman" w:cs="Times New Roman"/>
          <w:iCs/>
          <w:sz w:val="28"/>
          <w:szCs w:val="28"/>
        </w:rPr>
        <w:t>отказал в удовлетворении заявленных требований, придя к выводу, что все акционеры поручителя принадлежат к одной группе лиц и были заинтересованы в совершении оспариваемой сделки, заключение которой было экономически выгодно и целесообразно для заемщика, поручителя, их участников и акционеров, включая истца, и являлась одной из взаимосвязанных сделок, объединенных общей хозяйственной целью, и принесших указанным лицам экономическую</w:t>
      </w:r>
      <w:r>
        <w:rPr>
          <w:rFonts w:ascii="Times New Roman" w:hAnsi="Times New Roman" w:cs="Times New Roman"/>
          <w:iCs/>
          <w:sz w:val="28"/>
          <w:szCs w:val="28"/>
        </w:rPr>
        <w:t xml:space="preserve"> выгоду.</w:t>
      </w:r>
      <w:r>
        <w:rPr>
          <w:rStyle w:val="a5"/>
          <w:rFonts w:ascii="Times New Roman" w:hAnsi="Times New Roman" w:cs="Times New Roman"/>
          <w:iCs/>
          <w:sz w:val="28"/>
          <w:szCs w:val="28"/>
        </w:rPr>
        <w:footnoteReference w:id="19"/>
      </w:r>
    </w:p>
    <w:p w:rsidR="00351963" w:rsidRPr="00791ED4" w:rsidRDefault="00351963" w:rsidP="00351963">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В-третьих, суды придерживаются того мнения, что установление общности экономических интересов оказывает влияние на признание сделок взаимосвязанными.</w:t>
      </w:r>
    </w:p>
    <w:p w:rsidR="00351963" w:rsidRPr="00791ED4" w:rsidRDefault="00351963" w:rsidP="00351963">
      <w:pPr>
        <w:pStyle w:val="a6"/>
        <w:numPr>
          <w:ilvl w:val="255"/>
          <w:numId w:val="0"/>
        </w:numPr>
        <w:spacing w:after="240" w:line="360" w:lineRule="auto"/>
        <w:contextualSpacing w:val="0"/>
        <w:jc w:val="both"/>
        <w:rPr>
          <w:rFonts w:ascii="Times New Roman" w:hAnsi="Times New Roman" w:cs="Times New Roman"/>
          <w:sz w:val="28"/>
          <w:szCs w:val="28"/>
        </w:rPr>
      </w:pPr>
      <w:r w:rsidRPr="00791ED4">
        <w:rPr>
          <w:rFonts w:ascii="Times New Roman" w:hAnsi="Times New Roman" w:cs="Times New Roman"/>
          <w:sz w:val="28"/>
          <w:szCs w:val="28"/>
        </w:rPr>
        <w:t xml:space="preserve">Так, в одном из дел суд установил, что </w:t>
      </w:r>
      <w:r w:rsidRPr="00791ED4">
        <w:rPr>
          <w:rFonts w:ascii="Times New Roman" w:hAnsi="Times New Roman" w:cs="Times New Roman"/>
          <w:b/>
          <w:sz w:val="28"/>
          <w:szCs w:val="28"/>
        </w:rPr>
        <w:t>сделки по предоставлению обществом поручительства по обязательствам, по которым</w:t>
      </w:r>
      <w:r w:rsidRPr="00791ED4">
        <w:rPr>
          <w:rFonts w:ascii="Times New Roman" w:hAnsi="Times New Roman" w:cs="Times New Roman"/>
          <w:sz w:val="28"/>
          <w:szCs w:val="28"/>
        </w:rPr>
        <w:t xml:space="preserve"> </w:t>
      </w:r>
      <w:r w:rsidRPr="00791ED4">
        <w:rPr>
          <w:rFonts w:ascii="Times New Roman" w:hAnsi="Times New Roman" w:cs="Times New Roman"/>
          <w:b/>
          <w:sz w:val="28"/>
          <w:szCs w:val="28"/>
        </w:rPr>
        <w:t>выгодоприобретателями являются дочерние компании, входящие в группу лиц с мажоритарным акционером поручителя и основным обществом данного акционера, являются взаимосвязанными сделками с заинтересованностью</w:t>
      </w:r>
      <w:r w:rsidRPr="00791ED4">
        <w:rPr>
          <w:rFonts w:ascii="Times New Roman" w:hAnsi="Times New Roman" w:cs="Times New Roman"/>
          <w:sz w:val="28"/>
          <w:szCs w:val="28"/>
          <w:vertAlign w:val="superscript"/>
        </w:rPr>
        <w:footnoteReference w:id="20"/>
      </w:r>
      <w:r w:rsidRPr="00791ED4">
        <w:rPr>
          <w:rFonts w:ascii="Times New Roman" w:hAnsi="Times New Roman" w:cs="Times New Roman"/>
          <w:sz w:val="28"/>
          <w:szCs w:val="28"/>
        </w:rPr>
        <w:t>.</w:t>
      </w:r>
    </w:p>
    <w:p w:rsidR="00351963" w:rsidRPr="00791ED4" w:rsidRDefault="00351963" w:rsidP="00351963">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В-четвертых, констатация общего экономического интереса приводит суды к выводу об отсутствии убытков или иных неблагоприятных последствий при совершении сделок в группе связанных участников.</w:t>
      </w:r>
    </w:p>
    <w:p w:rsidR="00351963" w:rsidRDefault="00351963" w:rsidP="00395E2C">
      <w:pPr>
        <w:spacing w:line="360" w:lineRule="auto"/>
        <w:jc w:val="both"/>
        <w:rPr>
          <w:rFonts w:ascii="Times New Roman" w:hAnsi="Times New Roman" w:cs="Times New Roman"/>
          <w:bCs/>
          <w:iCs/>
          <w:sz w:val="28"/>
          <w:szCs w:val="28"/>
        </w:rPr>
      </w:pPr>
      <w:r w:rsidRPr="00551843">
        <w:rPr>
          <w:rFonts w:ascii="Times New Roman" w:hAnsi="Times New Roman" w:cs="Times New Roman"/>
          <w:iCs/>
          <w:sz w:val="28"/>
          <w:szCs w:val="28"/>
        </w:rPr>
        <w:t>Так, суд указал</w:t>
      </w:r>
      <w:proofErr w:type="gramStart"/>
      <w:r w:rsidRPr="00551843">
        <w:rPr>
          <w:rFonts w:ascii="Times New Roman" w:hAnsi="Times New Roman" w:cs="Times New Roman"/>
          <w:iCs/>
          <w:sz w:val="28"/>
          <w:szCs w:val="28"/>
        </w:rPr>
        <w:t>: «….</w:t>
      </w:r>
      <w:proofErr w:type="gramEnd"/>
      <w:r w:rsidRPr="00551843">
        <w:rPr>
          <w:rFonts w:ascii="Times New Roman" w:hAnsi="Times New Roman" w:cs="Times New Roman"/>
          <w:iCs/>
          <w:sz w:val="28"/>
          <w:szCs w:val="28"/>
        </w:rPr>
        <w:t xml:space="preserve">Сделки поручительства и залога обычно не предусматривают встречного исполнения со стороны кредитора в пользу предоставившего обеспечение лица. </w:t>
      </w:r>
      <w:r w:rsidRPr="00551843">
        <w:rPr>
          <w:rFonts w:ascii="Times New Roman" w:hAnsi="Times New Roman" w:cs="Times New Roman"/>
          <w:bCs/>
          <w:iCs/>
          <w:sz w:val="28"/>
          <w:szCs w:val="28"/>
        </w:rPr>
        <w:t>Такие сделки не предполагают выгодности для поручителя (залогодателя). Однако, согласно сложившейся судебной практике</w:t>
      </w:r>
      <w:r w:rsidRPr="00551843">
        <w:rPr>
          <w:rFonts w:ascii="Times New Roman" w:hAnsi="Times New Roman" w:cs="Times New Roman"/>
          <w:b/>
          <w:bCs/>
          <w:iCs/>
          <w:sz w:val="28"/>
          <w:szCs w:val="28"/>
        </w:rPr>
        <w:t xml:space="preserve"> наличие корпоративных либо иных связей между поручителем (залогодателем) и заемщиком объясняет мотивы совершения обеспечительных сделок</w:t>
      </w:r>
      <w:r w:rsidRPr="00551843">
        <w:rPr>
          <w:rFonts w:ascii="Times New Roman" w:hAnsi="Times New Roman" w:cs="Times New Roman"/>
          <w:iCs/>
          <w:sz w:val="28"/>
          <w:szCs w:val="28"/>
        </w:rPr>
        <w:t xml:space="preserve">. </w:t>
      </w:r>
      <w:r w:rsidRPr="00551843">
        <w:rPr>
          <w:rFonts w:ascii="Times New Roman" w:hAnsi="Times New Roman" w:cs="Times New Roman"/>
          <w:bCs/>
          <w:iCs/>
          <w:sz w:val="28"/>
          <w:szCs w:val="28"/>
        </w:rPr>
        <w:t xml:space="preserve">Единство экономических целей </w:t>
      </w:r>
      <w:r w:rsidRPr="00551843">
        <w:rPr>
          <w:rFonts w:ascii="Times New Roman" w:hAnsi="Times New Roman" w:cs="Times New Roman"/>
          <w:bCs/>
          <w:iCs/>
          <w:sz w:val="28"/>
          <w:szCs w:val="28"/>
        </w:rPr>
        <w:lastRenderedPageBreak/>
        <w:t>поручителя (залогодателя) и заемщика свидетельствует, что оспариваемые договоры были заключены, в том числе в интересах истца»</w:t>
      </w:r>
      <w:r w:rsidRPr="00551843">
        <w:rPr>
          <w:rFonts w:ascii="Times New Roman" w:hAnsi="Times New Roman" w:cs="Times New Roman"/>
          <w:bCs/>
          <w:iCs/>
          <w:sz w:val="28"/>
          <w:szCs w:val="28"/>
          <w:vertAlign w:val="superscript"/>
        </w:rPr>
        <w:footnoteReference w:id="21"/>
      </w:r>
      <w:r>
        <w:rPr>
          <w:rFonts w:ascii="Times New Roman" w:hAnsi="Times New Roman" w:cs="Times New Roman"/>
          <w:bCs/>
          <w:iCs/>
          <w:sz w:val="28"/>
          <w:szCs w:val="28"/>
        </w:rPr>
        <w:t>.</w:t>
      </w:r>
    </w:p>
    <w:p w:rsidR="00351963" w:rsidRDefault="00351963" w:rsidP="00395E2C">
      <w:pPr>
        <w:spacing w:line="360" w:lineRule="auto"/>
        <w:jc w:val="both"/>
        <w:rPr>
          <w:rFonts w:ascii="Times New Roman" w:hAnsi="Times New Roman" w:cs="Times New Roman"/>
          <w:sz w:val="28"/>
          <w:szCs w:val="28"/>
        </w:rPr>
      </w:pPr>
      <w:r>
        <w:rPr>
          <w:rFonts w:ascii="Times New Roman" w:hAnsi="Times New Roman" w:cs="Times New Roman"/>
          <w:iCs/>
          <w:sz w:val="28"/>
          <w:szCs w:val="28"/>
        </w:rPr>
        <w:t xml:space="preserve">В </w:t>
      </w:r>
      <w:r w:rsidRPr="00551843">
        <w:rPr>
          <w:rFonts w:ascii="Times New Roman" w:hAnsi="Times New Roman" w:cs="Times New Roman"/>
          <w:iCs/>
          <w:sz w:val="28"/>
          <w:szCs w:val="28"/>
        </w:rPr>
        <w:t>другом деле, признавая</w:t>
      </w:r>
      <w:r>
        <w:rPr>
          <w:rFonts w:ascii="Times New Roman" w:hAnsi="Times New Roman" w:cs="Times New Roman"/>
          <w:i/>
          <w:iCs/>
          <w:sz w:val="28"/>
          <w:szCs w:val="28"/>
        </w:rPr>
        <w:t xml:space="preserve"> </w:t>
      </w:r>
      <w:r w:rsidRPr="00791ED4">
        <w:rPr>
          <w:rFonts w:ascii="Times New Roman" w:hAnsi="Times New Roman" w:cs="Times New Roman"/>
          <w:sz w:val="28"/>
          <w:szCs w:val="28"/>
        </w:rPr>
        <w:t>договор поручительства</w:t>
      </w:r>
      <w:r>
        <w:rPr>
          <w:rFonts w:ascii="Times New Roman" w:hAnsi="Times New Roman" w:cs="Times New Roman"/>
          <w:sz w:val="28"/>
          <w:szCs w:val="28"/>
        </w:rPr>
        <w:t xml:space="preserve"> </w:t>
      </w:r>
      <w:r w:rsidRPr="00791ED4">
        <w:rPr>
          <w:rFonts w:ascii="Times New Roman" w:hAnsi="Times New Roman" w:cs="Times New Roman"/>
          <w:sz w:val="28"/>
          <w:szCs w:val="28"/>
        </w:rPr>
        <w:t xml:space="preserve"> недействительной сделкой, которая не была одобрена как сделка с заинтересованностью</w:t>
      </w:r>
      <w:r>
        <w:rPr>
          <w:rFonts w:ascii="Times New Roman" w:hAnsi="Times New Roman" w:cs="Times New Roman"/>
          <w:sz w:val="28"/>
          <w:szCs w:val="28"/>
        </w:rPr>
        <w:t>, с</w:t>
      </w:r>
      <w:r w:rsidRPr="00791ED4">
        <w:rPr>
          <w:rFonts w:ascii="Times New Roman" w:hAnsi="Times New Roman" w:cs="Times New Roman"/>
          <w:sz w:val="28"/>
          <w:szCs w:val="28"/>
        </w:rPr>
        <w:t xml:space="preserve">уд отметил, что </w:t>
      </w:r>
      <w:r w:rsidRPr="00551843">
        <w:rPr>
          <w:rFonts w:ascii="Times New Roman" w:hAnsi="Times New Roman" w:cs="Times New Roman"/>
          <w:sz w:val="28"/>
          <w:szCs w:val="28"/>
        </w:rPr>
        <w:t>спорная сделка заключена в ущерб интересам общества-поручителя как заведомо невыгодная, поскольку она не была обусловлена</w:t>
      </w:r>
      <w:r w:rsidRPr="00791ED4">
        <w:rPr>
          <w:rFonts w:ascii="Times New Roman" w:hAnsi="Times New Roman" w:cs="Times New Roman"/>
          <w:b/>
          <w:sz w:val="28"/>
          <w:szCs w:val="28"/>
        </w:rPr>
        <w:t xml:space="preserve"> </w:t>
      </w:r>
      <w:r w:rsidRPr="00551843">
        <w:rPr>
          <w:rFonts w:ascii="Times New Roman" w:hAnsi="Times New Roman" w:cs="Times New Roman"/>
          <w:sz w:val="28"/>
          <w:szCs w:val="28"/>
        </w:rPr>
        <w:t>наличием у заемщика (третьего лица) и поручителя общих экономических интересов в момент выдачи поручительства</w:t>
      </w:r>
      <w:r w:rsidRPr="009C140B">
        <w:rPr>
          <w:rFonts w:ascii="Times New Roman" w:hAnsi="Times New Roman" w:cs="Times New Roman"/>
          <w:sz w:val="28"/>
          <w:szCs w:val="28"/>
        </w:rPr>
        <w:t>.</w:t>
      </w:r>
      <w:r w:rsidRPr="00791ED4">
        <w:rPr>
          <w:rFonts w:ascii="Times New Roman" w:hAnsi="Times New Roman" w:cs="Times New Roman"/>
          <w:sz w:val="28"/>
          <w:szCs w:val="28"/>
        </w:rPr>
        <w:t xml:space="preserve"> Так, поручительство не являлось частью взаимосвязанных сделок, объединенных общей хозяйственной целью, между его сторонами </w:t>
      </w:r>
      <w:r w:rsidRPr="00791ED4">
        <w:rPr>
          <w:rFonts w:ascii="Times New Roman" w:hAnsi="Times New Roman" w:cs="Times New Roman"/>
          <w:b/>
          <w:sz w:val="28"/>
          <w:szCs w:val="28"/>
        </w:rPr>
        <w:t xml:space="preserve">отсутствуют такие хозяйственные и корпоративные связи, которые объясняли бы его экономическую целесообразность для общества-поручителя. </w:t>
      </w:r>
      <w:r w:rsidRPr="00551843">
        <w:rPr>
          <w:rFonts w:ascii="Times New Roman" w:hAnsi="Times New Roman" w:cs="Times New Roman"/>
          <w:sz w:val="28"/>
          <w:szCs w:val="28"/>
        </w:rPr>
        <w:t>В итоге суд констатировал, что сделки заключены не в интересах общества-поручителя и способны причинить ему</w:t>
      </w:r>
      <w:r>
        <w:rPr>
          <w:rFonts w:ascii="Times New Roman" w:hAnsi="Times New Roman" w:cs="Times New Roman"/>
          <w:sz w:val="28"/>
          <w:szCs w:val="28"/>
        </w:rPr>
        <w:t xml:space="preserve"> ущерб.</w:t>
      </w:r>
      <w:r w:rsidR="00DA63AC">
        <w:rPr>
          <w:rStyle w:val="a5"/>
          <w:rFonts w:ascii="Times New Roman" w:hAnsi="Times New Roman" w:cs="Times New Roman"/>
          <w:sz w:val="28"/>
          <w:szCs w:val="28"/>
        </w:rPr>
        <w:footnoteReference w:id="22"/>
      </w:r>
    </w:p>
    <w:p w:rsidR="00DA63AC" w:rsidRPr="00791ED4" w:rsidRDefault="00DA63AC" w:rsidP="00DA63AC">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В-пятых, обнаружение общих экономических интересов лиц может привести суд к выводу об отсутствии оснований привлечения к ответственности членов органов управления, голосовавших за убыточную сделку, совершаемую в интересах группы</w:t>
      </w:r>
      <w:r w:rsidRPr="00791ED4">
        <w:rPr>
          <w:rFonts w:ascii="Times New Roman" w:hAnsi="Times New Roman" w:cs="Times New Roman"/>
          <w:color w:val="0070C0"/>
          <w:sz w:val="28"/>
          <w:szCs w:val="28"/>
        </w:rPr>
        <w:t xml:space="preserve">. </w:t>
      </w:r>
      <w:r w:rsidRPr="00791ED4">
        <w:rPr>
          <w:rFonts w:ascii="Times New Roman" w:hAnsi="Times New Roman" w:cs="Times New Roman"/>
          <w:sz w:val="28"/>
          <w:szCs w:val="28"/>
        </w:rPr>
        <w:t>Указанное хотя и не имеет прямого отношения к рассматриваемой теме, однако может иметь значение для директора юридического лица, на которого нередко ложится бремя принятия решения о том, нужно ли согласовывать ту или иную сделку с</w:t>
      </w:r>
      <w:r>
        <w:rPr>
          <w:rFonts w:ascii="Times New Roman" w:hAnsi="Times New Roman" w:cs="Times New Roman"/>
          <w:sz w:val="28"/>
          <w:szCs w:val="28"/>
        </w:rPr>
        <w:t xml:space="preserve"> советом директоров или общим собранием участников</w:t>
      </w:r>
      <w:r w:rsidRPr="00791ED4">
        <w:rPr>
          <w:rFonts w:ascii="Times New Roman" w:hAnsi="Times New Roman" w:cs="Times New Roman"/>
          <w:sz w:val="28"/>
          <w:szCs w:val="28"/>
        </w:rPr>
        <w:t>.</w:t>
      </w:r>
    </w:p>
    <w:p w:rsidR="00DA63AC" w:rsidRPr="00791ED4" w:rsidRDefault="00DA63AC" w:rsidP="00DA63AC">
      <w:pPr>
        <w:pStyle w:val="a6"/>
        <w:spacing w:after="240" w:line="360" w:lineRule="auto"/>
        <w:ind w:left="0"/>
        <w:contextualSpacing w:val="0"/>
        <w:jc w:val="both"/>
        <w:rPr>
          <w:rFonts w:ascii="Times New Roman" w:hAnsi="Times New Roman" w:cs="Times New Roman"/>
          <w:sz w:val="28"/>
          <w:szCs w:val="28"/>
        </w:rPr>
      </w:pPr>
      <w:r w:rsidRPr="00791ED4">
        <w:rPr>
          <w:rFonts w:ascii="Times New Roman" w:hAnsi="Times New Roman" w:cs="Times New Roman"/>
          <w:sz w:val="28"/>
          <w:szCs w:val="28"/>
        </w:rPr>
        <w:t xml:space="preserve">Например, отказывая в удовлетворении исковых требований о взыскании с директора убытков, суд принял во внимание используемую участниками экономическую модель инвестирования строительства, а также, </w:t>
      </w:r>
      <w:r w:rsidRPr="00791ED4">
        <w:rPr>
          <w:rFonts w:ascii="Times New Roman" w:hAnsi="Times New Roman" w:cs="Times New Roman"/>
          <w:b/>
          <w:sz w:val="28"/>
          <w:szCs w:val="28"/>
        </w:rPr>
        <w:t>рассматривая основное и дочернее общества как единый хозяйствующий субъект,</w:t>
      </w:r>
      <w:r w:rsidRPr="00791ED4">
        <w:rPr>
          <w:rFonts w:ascii="Times New Roman" w:hAnsi="Times New Roman" w:cs="Times New Roman"/>
          <w:sz w:val="28"/>
          <w:szCs w:val="28"/>
        </w:rPr>
        <w:t xml:space="preserve"> учел, что равные по сумме доходы (прибыль) и расходы (убытки) </w:t>
      </w:r>
      <w:r w:rsidRPr="00791ED4">
        <w:rPr>
          <w:rFonts w:ascii="Times New Roman" w:hAnsi="Times New Roman" w:cs="Times New Roman"/>
          <w:sz w:val="28"/>
          <w:szCs w:val="28"/>
        </w:rPr>
        <w:lastRenderedPageBreak/>
        <w:t>обоих обществ, полученные по операциям друг с другом, в целом по группе лиц дадут нулевое значение</w:t>
      </w:r>
      <w:r w:rsidRPr="00791ED4">
        <w:rPr>
          <w:rStyle w:val="a5"/>
          <w:rFonts w:ascii="Times New Roman" w:hAnsi="Times New Roman" w:cs="Times New Roman"/>
          <w:sz w:val="28"/>
          <w:szCs w:val="28"/>
        </w:rPr>
        <w:footnoteReference w:id="23"/>
      </w:r>
      <w:r w:rsidRPr="00791ED4">
        <w:rPr>
          <w:rFonts w:ascii="Times New Roman" w:hAnsi="Times New Roman" w:cs="Times New Roman"/>
          <w:sz w:val="28"/>
          <w:szCs w:val="28"/>
        </w:rPr>
        <w:t>.</w:t>
      </w:r>
    </w:p>
    <w:p w:rsidR="00DA63AC" w:rsidRPr="00791ED4" w:rsidRDefault="00DA63AC" w:rsidP="00DA63AC">
      <w:pPr>
        <w:spacing w:after="240" w:line="360" w:lineRule="auto"/>
        <w:jc w:val="both"/>
        <w:rPr>
          <w:rFonts w:ascii="Times New Roman" w:hAnsi="Times New Roman" w:cs="Times New Roman"/>
          <w:sz w:val="28"/>
          <w:szCs w:val="28"/>
        </w:rPr>
      </w:pPr>
      <w:r w:rsidRPr="00791ED4">
        <w:rPr>
          <w:rFonts w:ascii="Times New Roman" w:hAnsi="Times New Roman" w:cs="Times New Roman"/>
          <w:b/>
          <w:sz w:val="28"/>
          <w:szCs w:val="28"/>
        </w:rPr>
        <w:t>Наличие единого экономического интереса должно балансироваться обеспечением прав миноритарных акционеров (участников).</w:t>
      </w:r>
      <w:r w:rsidRPr="00791ED4">
        <w:rPr>
          <w:rFonts w:ascii="Times New Roman" w:hAnsi="Times New Roman" w:cs="Times New Roman"/>
          <w:sz w:val="28"/>
          <w:szCs w:val="28"/>
        </w:rPr>
        <w:t xml:space="preserve"> Суды выработали определенный тест, позволяющий установить нарушение прав </w:t>
      </w:r>
      <w:proofErr w:type="spellStart"/>
      <w:r w:rsidRPr="00791ED4">
        <w:rPr>
          <w:rFonts w:ascii="Times New Roman" w:hAnsi="Times New Roman" w:cs="Times New Roman"/>
          <w:sz w:val="28"/>
          <w:szCs w:val="28"/>
        </w:rPr>
        <w:t>миноритариев</w:t>
      </w:r>
      <w:proofErr w:type="spellEnd"/>
      <w:r w:rsidRPr="00791ED4">
        <w:rPr>
          <w:rFonts w:ascii="Times New Roman" w:hAnsi="Times New Roman" w:cs="Times New Roman"/>
          <w:sz w:val="28"/>
          <w:szCs w:val="28"/>
        </w:rPr>
        <w:t xml:space="preserve"> при совершении крупных сделок: если в результате отчуждения имущества акционеры лишаются прав на управление им, их права могут быть признаны нарушенными. </w:t>
      </w:r>
    </w:p>
    <w:p w:rsidR="00DA63AC" w:rsidRPr="00791ED4" w:rsidRDefault="00DA63AC" w:rsidP="00DA63AC">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В частности, в одном из дел суд указал, что при рассмотрении иска участников (акционеров) основного общества о признании недействительной крупной сделки, совершенной основным обществом в отношении дочернего, а также при оценке наличия негативных последствий совершения такой сделки следует учитывать, что отчуждение имущества в пользу дочернего общества, акции (доли) которого полностью принадлежат основному обществу, </w:t>
      </w:r>
      <w:r w:rsidRPr="00791ED4">
        <w:rPr>
          <w:rFonts w:ascii="Times New Roman" w:hAnsi="Times New Roman" w:cs="Times New Roman"/>
          <w:b/>
          <w:sz w:val="28"/>
          <w:szCs w:val="28"/>
        </w:rPr>
        <w:t>может свидетельствовать о нарушении прав и законных интересов миноритарных участников (акционеров) основного общества, если такое отчуждение направлено на лишение их в будущем возможности принимать управленческие решения в отношении данного имущества и получать выгоды от его использования в своих интересах</w:t>
      </w:r>
      <w:r w:rsidRPr="00791ED4">
        <w:rPr>
          <w:rFonts w:ascii="Times New Roman" w:hAnsi="Times New Roman" w:cs="Times New Roman"/>
          <w:sz w:val="28"/>
          <w:szCs w:val="28"/>
          <w:vertAlign w:val="superscript"/>
        </w:rPr>
        <w:footnoteReference w:id="24"/>
      </w:r>
      <w:r w:rsidRPr="00791ED4">
        <w:rPr>
          <w:rFonts w:ascii="Times New Roman" w:hAnsi="Times New Roman" w:cs="Times New Roman"/>
          <w:sz w:val="28"/>
          <w:szCs w:val="28"/>
        </w:rPr>
        <w:t>.</w:t>
      </w:r>
    </w:p>
    <w:p w:rsidR="00DA63AC" w:rsidRDefault="00DA63AC" w:rsidP="00DA63AC">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Нам представляется обоснованной позиция суда апелляционной инстанции, высказанная в ряде дел, в рамках которых акционерами были заявлены исковые требования о признании займов, выданных фактически на льготных условиях, без обеспечения и на длительный срок, недействительными как сделок с заинтересованностью, не одобренных надлежащим образом и нарушающих права миноритарных акционеров. </w:t>
      </w:r>
    </w:p>
    <w:p w:rsidR="00DA63AC" w:rsidRPr="00791ED4" w:rsidRDefault="00DA63AC" w:rsidP="00DA63AC">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Так, су</w:t>
      </w:r>
      <w:r w:rsidRPr="00791ED4">
        <w:rPr>
          <w:rFonts w:ascii="Times New Roman" w:hAnsi="Times New Roman" w:cs="Times New Roman"/>
          <w:sz w:val="28"/>
          <w:szCs w:val="28"/>
        </w:rPr>
        <w:t xml:space="preserve">д подчеркнул, что </w:t>
      </w:r>
      <w:r w:rsidRPr="00791ED4">
        <w:rPr>
          <w:rFonts w:ascii="Times New Roman" w:hAnsi="Times New Roman" w:cs="Times New Roman"/>
          <w:b/>
          <w:sz w:val="28"/>
          <w:szCs w:val="28"/>
        </w:rPr>
        <w:t xml:space="preserve">корпоративное финансирование за счет прибыли доходного предприятия было бы допустимым, если бы </w:t>
      </w:r>
      <w:r w:rsidRPr="00791ED4">
        <w:rPr>
          <w:rFonts w:ascii="Times New Roman" w:hAnsi="Times New Roman" w:cs="Times New Roman"/>
          <w:b/>
          <w:sz w:val="28"/>
          <w:szCs w:val="28"/>
        </w:rPr>
        <w:lastRenderedPageBreak/>
        <w:t>совершалось с соблюдением корпоративных процедур согласования сделок со всеми незаинтересованными акционерами общества, в том числе миноритарными.</w:t>
      </w:r>
      <w:r w:rsidRPr="00791ED4">
        <w:rPr>
          <w:rFonts w:ascii="Times New Roman" w:hAnsi="Times New Roman" w:cs="Times New Roman"/>
          <w:sz w:val="28"/>
          <w:szCs w:val="28"/>
        </w:rPr>
        <w:t xml:space="preserve"> </w:t>
      </w:r>
    </w:p>
    <w:p w:rsidR="00DA63AC" w:rsidRPr="00791ED4" w:rsidRDefault="00DA63AC" w:rsidP="00DA63AC">
      <w:pPr>
        <w:spacing w:after="240" w:line="360" w:lineRule="auto"/>
        <w:jc w:val="both"/>
        <w:rPr>
          <w:rFonts w:ascii="Times New Roman" w:hAnsi="Times New Roman" w:cs="Times New Roman"/>
          <w:color w:val="0070C0"/>
          <w:sz w:val="28"/>
          <w:szCs w:val="28"/>
        </w:rPr>
      </w:pPr>
      <w:r w:rsidRPr="00791ED4">
        <w:rPr>
          <w:rFonts w:ascii="Times New Roman" w:hAnsi="Times New Roman" w:cs="Times New Roman"/>
          <w:sz w:val="28"/>
          <w:szCs w:val="28"/>
        </w:rPr>
        <w:t xml:space="preserve">Однако суд кассационной инстанции не согласился с этим и принял решение об отказе в иске, указав, что данный вывод сделан апелляционным судом </w:t>
      </w:r>
      <w:r w:rsidRPr="00791ED4">
        <w:rPr>
          <w:rFonts w:ascii="Times New Roman" w:hAnsi="Times New Roman" w:cs="Times New Roman"/>
          <w:b/>
          <w:sz w:val="28"/>
          <w:szCs w:val="28"/>
        </w:rPr>
        <w:t>без учета общих экономических интересов контрагентов на момент выдачи займа, наличия корпоративных связей</w:t>
      </w:r>
      <w:r w:rsidRPr="00791ED4">
        <w:rPr>
          <w:rStyle w:val="a5"/>
          <w:rFonts w:ascii="Times New Roman" w:hAnsi="Times New Roman" w:cs="Times New Roman"/>
          <w:sz w:val="28"/>
          <w:szCs w:val="28"/>
        </w:rPr>
        <w:footnoteReference w:id="25"/>
      </w:r>
      <w:r w:rsidRPr="00791ED4">
        <w:rPr>
          <w:rFonts w:ascii="Times New Roman" w:hAnsi="Times New Roman" w:cs="Times New Roman"/>
          <w:sz w:val="28"/>
          <w:szCs w:val="28"/>
        </w:rPr>
        <w:t>.</w:t>
      </w:r>
    </w:p>
    <w:p w:rsidR="00DA63AC" w:rsidRDefault="00DA63AC" w:rsidP="00DA63AC">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Следует обратить внимание, что в упомянутом выше деле «Алмаз-Антей» Президиум ВАС РФ, хотя и признал экономической особенностью группы компаний то, что в сущности ее участники представляют собой единый хозяйствующий субъект (и, как следствие, можно предполагать наличие общих экономических интересов группы при совершении сделок), тем не менее подчеркнул, что в целях защиты интересов миноритарных участников, которые могут быть ущемлены такими сделками, предусмотрены специальные положения законодательства о хозяйственных обществах, к примеру об одобрении сделок, в совершении которых имеется </w:t>
      </w:r>
      <w:r>
        <w:rPr>
          <w:rFonts w:ascii="Times New Roman" w:hAnsi="Times New Roman" w:cs="Times New Roman"/>
          <w:sz w:val="28"/>
          <w:szCs w:val="28"/>
        </w:rPr>
        <w:t xml:space="preserve">заинтересованность. Правовая </w:t>
      </w:r>
      <w:r w:rsidRPr="00791ED4">
        <w:rPr>
          <w:rFonts w:ascii="Times New Roman" w:hAnsi="Times New Roman" w:cs="Times New Roman"/>
          <w:sz w:val="28"/>
          <w:szCs w:val="28"/>
        </w:rPr>
        <w:t>позиция о наличии общего интереса группы, выработанная в правоприменительной практике в делах о банкротстве, зачастую заимствуется в производстве по корпоративным спорам без учета того, чьи интересы должны быть защищаемы посредством правового инструментария, применяющегося в рамках тех или иных правоотношений</w:t>
      </w:r>
      <w:r w:rsidRPr="00791ED4">
        <w:rPr>
          <w:rFonts w:ascii="Times New Roman" w:hAnsi="Times New Roman" w:cs="Times New Roman"/>
          <w:color w:val="0070C0"/>
          <w:sz w:val="28"/>
          <w:szCs w:val="28"/>
        </w:rPr>
        <w:t>.</w:t>
      </w:r>
      <w:r w:rsidRPr="00791ED4">
        <w:rPr>
          <w:rFonts w:ascii="Times New Roman" w:hAnsi="Times New Roman" w:cs="Times New Roman"/>
          <w:sz w:val="28"/>
          <w:szCs w:val="28"/>
        </w:rPr>
        <w:t xml:space="preserve"> То </w:t>
      </w:r>
      <w:proofErr w:type="gramStart"/>
      <w:r w:rsidRPr="00791ED4">
        <w:rPr>
          <w:rFonts w:ascii="Times New Roman" w:hAnsi="Times New Roman" w:cs="Times New Roman"/>
          <w:sz w:val="28"/>
          <w:szCs w:val="28"/>
        </w:rPr>
        <w:t>есть</w:t>
      </w:r>
      <w:proofErr w:type="gramEnd"/>
      <w:r w:rsidRPr="00791ED4">
        <w:rPr>
          <w:rFonts w:ascii="Times New Roman" w:hAnsi="Times New Roman" w:cs="Times New Roman"/>
          <w:sz w:val="28"/>
          <w:szCs w:val="28"/>
        </w:rPr>
        <w:t xml:space="preserve"> как бы вменяется то обстоятельство, что если </w:t>
      </w:r>
      <w:r>
        <w:rPr>
          <w:rFonts w:ascii="Times New Roman" w:hAnsi="Times New Roman" w:cs="Times New Roman"/>
          <w:sz w:val="28"/>
          <w:szCs w:val="28"/>
        </w:rPr>
        <w:t xml:space="preserve"> имеется </w:t>
      </w:r>
      <w:r w:rsidRPr="00791ED4">
        <w:rPr>
          <w:rFonts w:ascii="Times New Roman" w:hAnsi="Times New Roman" w:cs="Times New Roman"/>
          <w:sz w:val="28"/>
          <w:szCs w:val="28"/>
        </w:rPr>
        <w:t>общий экономический интерес группы, то и миноритарный акционер также безапелляционно заинтересован в совершении сделок на благо группы, участником которой он</w:t>
      </w:r>
      <w:r>
        <w:rPr>
          <w:rFonts w:ascii="Times New Roman" w:hAnsi="Times New Roman" w:cs="Times New Roman"/>
          <w:sz w:val="28"/>
          <w:szCs w:val="28"/>
        </w:rPr>
        <w:t xml:space="preserve"> является.</w:t>
      </w:r>
    </w:p>
    <w:p w:rsidR="00DA63AC" w:rsidRDefault="00DA63AC" w:rsidP="00DA63AC">
      <w:pPr>
        <w:spacing w:after="240" w:line="360" w:lineRule="auto"/>
        <w:jc w:val="both"/>
        <w:rPr>
          <w:rFonts w:ascii="Times New Roman" w:eastAsia="Times New Roman" w:hAnsi="Times New Roman" w:cs="Times New Roman"/>
          <w:iCs/>
          <w:color w:val="000000"/>
          <w:sz w:val="28"/>
          <w:szCs w:val="28"/>
          <w:lang w:eastAsia="ru-RU"/>
        </w:rPr>
      </w:pPr>
      <w:r w:rsidRPr="00791ED4">
        <w:rPr>
          <w:rFonts w:ascii="Times New Roman" w:eastAsia="Times New Roman" w:hAnsi="Times New Roman" w:cs="Times New Roman"/>
          <w:iCs/>
          <w:color w:val="000000"/>
          <w:sz w:val="28"/>
          <w:szCs w:val="28"/>
          <w:lang w:eastAsia="ru-RU"/>
        </w:rPr>
        <w:t xml:space="preserve">При этом в одном из судебных актов справедливо отмечено: </w:t>
      </w:r>
      <w:r w:rsidRPr="00791ED4">
        <w:rPr>
          <w:rFonts w:ascii="Times New Roman" w:eastAsia="Times New Roman" w:hAnsi="Times New Roman" w:cs="Times New Roman"/>
          <w:b/>
          <w:iCs/>
          <w:color w:val="000000"/>
          <w:sz w:val="28"/>
          <w:szCs w:val="28"/>
          <w:lang w:eastAsia="ru-RU"/>
        </w:rPr>
        <w:t>д</w:t>
      </w:r>
      <w:r w:rsidRPr="00791ED4">
        <w:rPr>
          <w:rFonts w:ascii="Times New Roman" w:eastAsia="Times New Roman" w:hAnsi="Times New Roman" w:cs="Times New Roman"/>
          <w:b/>
          <w:bCs/>
          <w:iCs/>
          <w:color w:val="000000"/>
          <w:sz w:val="28"/>
          <w:szCs w:val="28"/>
          <w:lang w:eastAsia="ru-RU"/>
        </w:rPr>
        <w:t xml:space="preserve">оводы ответчиков о том, что мажоритарные акционеры могут действовать </w:t>
      </w:r>
      <w:r w:rsidRPr="00791ED4">
        <w:rPr>
          <w:rFonts w:ascii="Times New Roman" w:eastAsia="Times New Roman" w:hAnsi="Times New Roman" w:cs="Times New Roman"/>
          <w:b/>
          <w:bCs/>
          <w:iCs/>
          <w:color w:val="000000"/>
          <w:sz w:val="28"/>
          <w:szCs w:val="28"/>
          <w:lang w:eastAsia="ru-RU"/>
        </w:rPr>
        <w:lastRenderedPageBreak/>
        <w:t>прежде всего в своих интересах, основан на неверном представлении о внутрикорпоративных взаимоотношениях участников акционерных обществ</w:t>
      </w:r>
      <w:r w:rsidRPr="00791ED4">
        <w:rPr>
          <w:rFonts w:ascii="Times New Roman" w:eastAsia="Times New Roman" w:hAnsi="Times New Roman" w:cs="Times New Roman"/>
          <w:iCs/>
          <w:color w:val="000000"/>
          <w:sz w:val="28"/>
          <w:szCs w:val="28"/>
          <w:lang w:eastAsia="ru-RU"/>
        </w:rPr>
        <w:t>. Акционерные общества ориентированы на объединение капиталов, при этом предполагается, что все акционеры должны действовать слаженно, на условиях доверия и с соблюдением правил корпоративной этики в целях обеспечения стабильной работы предприятия, способного конкурировать с иными участниками гражданского оборота. Создание ситуации, порождающей внутрикорпоративные конфликты, в которых одни акционеры необоснованно получают определенные приоритеты, является</w:t>
      </w:r>
      <w:r>
        <w:rPr>
          <w:rFonts w:ascii="Times New Roman" w:eastAsia="Times New Roman" w:hAnsi="Times New Roman" w:cs="Times New Roman"/>
          <w:iCs/>
          <w:color w:val="000000"/>
          <w:sz w:val="28"/>
          <w:szCs w:val="28"/>
          <w:lang w:eastAsia="ru-RU"/>
        </w:rPr>
        <w:t xml:space="preserve"> недопустимым.</w:t>
      </w:r>
      <w:r>
        <w:rPr>
          <w:rStyle w:val="a5"/>
          <w:rFonts w:ascii="Times New Roman" w:eastAsia="Times New Roman" w:hAnsi="Times New Roman" w:cs="Times New Roman"/>
          <w:iCs/>
          <w:color w:val="000000"/>
          <w:sz w:val="28"/>
          <w:szCs w:val="28"/>
          <w:lang w:eastAsia="ru-RU"/>
        </w:rPr>
        <w:footnoteReference w:id="26"/>
      </w:r>
    </w:p>
    <w:p w:rsidR="00DA63AC" w:rsidRDefault="009F0F74" w:rsidP="00DA63AC">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 xml:space="preserve">Соглашаясь с пониманием холдинга как единого экономического субъекта и признавая наличие </w:t>
      </w:r>
      <w:proofErr w:type="spellStart"/>
      <w:r w:rsidRPr="00791ED4">
        <w:rPr>
          <w:rFonts w:ascii="Times New Roman" w:hAnsi="Times New Roman" w:cs="Times New Roman"/>
          <w:sz w:val="28"/>
          <w:szCs w:val="28"/>
        </w:rPr>
        <w:t>общегруппового</w:t>
      </w:r>
      <w:proofErr w:type="spellEnd"/>
      <w:r>
        <w:rPr>
          <w:rFonts w:ascii="Times New Roman" w:hAnsi="Times New Roman" w:cs="Times New Roman"/>
          <w:sz w:val="28"/>
          <w:szCs w:val="28"/>
        </w:rPr>
        <w:t xml:space="preserve"> интереса</w:t>
      </w:r>
      <w:r>
        <w:rPr>
          <w:rStyle w:val="a5"/>
          <w:rFonts w:ascii="Times New Roman" w:hAnsi="Times New Roman" w:cs="Times New Roman"/>
          <w:sz w:val="28"/>
          <w:szCs w:val="28"/>
        </w:rPr>
        <w:footnoteReference w:id="27"/>
      </w:r>
      <w:r>
        <w:rPr>
          <w:rFonts w:ascii="Times New Roman" w:hAnsi="Times New Roman" w:cs="Times New Roman"/>
          <w:sz w:val="28"/>
          <w:szCs w:val="28"/>
        </w:rPr>
        <w:t xml:space="preserve">, </w:t>
      </w:r>
      <w:r w:rsidRPr="00791ED4">
        <w:rPr>
          <w:rFonts w:ascii="Times New Roman" w:hAnsi="Times New Roman" w:cs="Times New Roman"/>
          <w:sz w:val="28"/>
          <w:szCs w:val="28"/>
        </w:rPr>
        <w:t>в то же время полагаем, что не следует забывать и об интересах миноритарных участников хозяйственных обществ, входящих в состав группы. Такие интересы могут быть учтены, например, при надлежащем соблюдении процедуры корпоративного согласования экстраординарных сделок, в частности в результате</w:t>
      </w:r>
      <w:r>
        <w:rPr>
          <w:rFonts w:ascii="Times New Roman" w:hAnsi="Times New Roman" w:cs="Times New Roman"/>
          <w:sz w:val="28"/>
          <w:szCs w:val="28"/>
        </w:rPr>
        <w:t xml:space="preserve"> адекватного</w:t>
      </w:r>
      <w:r w:rsidRPr="009F0F74">
        <w:rPr>
          <w:rFonts w:ascii="Times New Roman" w:hAnsi="Times New Roman" w:cs="Times New Roman"/>
          <w:sz w:val="28"/>
          <w:szCs w:val="28"/>
        </w:rPr>
        <w:t xml:space="preserve"> </w:t>
      </w:r>
      <w:r w:rsidRPr="00791ED4">
        <w:rPr>
          <w:rFonts w:ascii="Times New Roman" w:hAnsi="Times New Roman" w:cs="Times New Roman"/>
          <w:sz w:val="28"/>
          <w:szCs w:val="28"/>
        </w:rPr>
        <w:t>закону толкования обычной хозяйственной</w:t>
      </w:r>
      <w:r>
        <w:rPr>
          <w:rFonts w:ascii="Times New Roman" w:hAnsi="Times New Roman" w:cs="Times New Roman"/>
          <w:sz w:val="28"/>
          <w:szCs w:val="28"/>
        </w:rPr>
        <w:t xml:space="preserve"> деятельности</w:t>
      </w:r>
      <w:r>
        <w:rPr>
          <w:rStyle w:val="a5"/>
          <w:rFonts w:ascii="Times New Roman" w:hAnsi="Times New Roman" w:cs="Times New Roman"/>
          <w:sz w:val="28"/>
          <w:szCs w:val="28"/>
        </w:rPr>
        <w:footnoteReference w:id="28"/>
      </w:r>
      <w:r>
        <w:rPr>
          <w:rFonts w:ascii="Times New Roman" w:hAnsi="Times New Roman" w:cs="Times New Roman"/>
          <w:sz w:val="28"/>
          <w:szCs w:val="28"/>
        </w:rPr>
        <w:t>, а также путем</w:t>
      </w:r>
      <w:r w:rsidRPr="009F0F74">
        <w:rPr>
          <w:rFonts w:ascii="Times New Roman" w:hAnsi="Times New Roman" w:cs="Times New Roman"/>
          <w:sz w:val="28"/>
          <w:szCs w:val="28"/>
        </w:rPr>
        <w:t xml:space="preserve"> </w:t>
      </w:r>
      <w:r w:rsidRPr="00791ED4">
        <w:rPr>
          <w:rFonts w:ascii="Times New Roman" w:hAnsi="Times New Roman" w:cs="Times New Roman"/>
          <w:sz w:val="28"/>
          <w:szCs w:val="28"/>
        </w:rPr>
        <w:t>соблюдения требований к выкупу принадлежащих акционерам (участникам) принадлежащих им акций при совершении крупных</w:t>
      </w:r>
      <w:r w:rsidRPr="009F0F74">
        <w:rPr>
          <w:rFonts w:ascii="Times New Roman" w:hAnsi="Times New Roman" w:cs="Times New Roman"/>
          <w:sz w:val="28"/>
          <w:szCs w:val="28"/>
        </w:rPr>
        <w:t xml:space="preserve"> </w:t>
      </w:r>
      <w:r>
        <w:rPr>
          <w:rFonts w:ascii="Times New Roman" w:hAnsi="Times New Roman" w:cs="Times New Roman"/>
          <w:sz w:val="28"/>
          <w:szCs w:val="28"/>
        </w:rPr>
        <w:t xml:space="preserve">сделок. </w:t>
      </w:r>
      <w:r w:rsidRPr="00791ED4">
        <w:rPr>
          <w:rFonts w:ascii="Times New Roman" w:hAnsi="Times New Roman" w:cs="Times New Roman"/>
          <w:sz w:val="28"/>
          <w:szCs w:val="28"/>
        </w:rPr>
        <w:t xml:space="preserve">Кроме возможности «проголосовать ногами» </w:t>
      </w:r>
      <w:r w:rsidRPr="00791ED4">
        <w:rPr>
          <w:rFonts w:ascii="Times New Roman" w:hAnsi="Times New Roman" w:cs="Times New Roman"/>
          <w:sz w:val="28"/>
          <w:szCs w:val="28"/>
        </w:rPr>
        <w:lastRenderedPageBreak/>
        <w:t>(выйти из общества), акционер (участник)</w:t>
      </w:r>
      <w:r>
        <w:rPr>
          <w:rFonts w:ascii="Times New Roman" w:hAnsi="Times New Roman" w:cs="Times New Roman"/>
          <w:sz w:val="28"/>
          <w:szCs w:val="28"/>
        </w:rPr>
        <w:t xml:space="preserve"> может</w:t>
      </w:r>
      <w:r w:rsidRPr="009F0F74">
        <w:rPr>
          <w:rFonts w:ascii="Times New Roman" w:hAnsi="Times New Roman" w:cs="Times New Roman"/>
          <w:sz w:val="28"/>
          <w:szCs w:val="28"/>
        </w:rPr>
        <w:t xml:space="preserve"> </w:t>
      </w:r>
      <w:r w:rsidRPr="00791ED4">
        <w:rPr>
          <w:rFonts w:ascii="Times New Roman" w:hAnsi="Times New Roman" w:cs="Times New Roman"/>
          <w:sz w:val="28"/>
          <w:szCs w:val="28"/>
        </w:rPr>
        <w:t>потребовать признания экстраординарной сделки недействительной, потребовать возмещения убытков, исключения другого участника из непубличного</w:t>
      </w:r>
      <w:r>
        <w:rPr>
          <w:rFonts w:ascii="Times New Roman" w:hAnsi="Times New Roman" w:cs="Times New Roman"/>
          <w:sz w:val="28"/>
          <w:szCs w:val="28"/>
        </w:rPr>
        <w:t xml:space="preserve"> общества.</w:t>
      </w:r>
      <w:r>
        <w:rPr>
          <w:rStyle w:val="a5"/>
          <w:rFonts w:ascii="Times New Roman" w:hAnsi="Times New Roman" w:cs="Times New Roman"/>
          <w:sz w:val="28"/>
          <w:szCs w:val="28"/>
        </w:rPr>
        <w:footnoteReference w:id="29"/>
      </w:r>
    </w:p>
    <w:p w:rsidR="009F0F74" w:rsidRPr="00791ED4" w:rsidRDefault="009F0F74" w:rsidP="009F0F74">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В качестве вывода хотелось бы отметить, что по общему правилу, если группа компаний привлекает средства сторонних акционеров, то при организации финансовых потоков и договорных обязательств следует учитывать интересы всех участников, включая миноритарных. Иначе основное общество холдинга, возможно, будет по своему усмотрению перераспределять финансовые потоки и предоставлять займы под произвольные проценты участникам группы, а миноритарные акционеры дочерних обществ рискуют никогда не получить дивиденды на принадлежащие им акции. Такие внутрихолдинговые сделки могут нарушать и публичные интересы, например</w:t>
      </w:r>
      <w:r w:rsidR="00D8117F">
        <w:rPr>
          <w:rFonts w:ascii="Times New Roman" w:hAnsi="Times New Roman" w:cs="Times New Roman"/>
          <w:sz w:val="28"/>
          <w:szCs w:val="28"/>
        </w:rPr>
        <w:t>,</w:t>
      </w:r>
      <w:r w:rsidRPr="00791ED4">
        <w:rPr>
          <w:rFonts w:ascii="Times New Roman" w:hAnsi="Times New Roman" w:cs="Times New Roman"/>
          <w:sz w:val="28"/>
          <w:szCs w:val="28"/>
        </w:rPr>
        <w:t xml:space="preserve"> в случае манипулирования процентной ставкой по займам для целей минимизации налогообложения. </w:t>
      </w:r>
    </w:p>
    <w:p w:rsidR="009F0F74" w:rsidRPr="00791ED4" w:rsidRDefault="009F0F74" w:rsidP="009F0F74">
      <w:pPr>
        <w:spacing w:after="240" w:line="360" w:lineRule="auto"/>
        <w:jc w:val="both"/>
        <w:rPr>
          <w:rFonts w:ascii="Times New Roman" w:hAnsi="Times New Roman" w:cs="Times New Roman"/>
          <w:sz w:val="28"/>
          <w:szCs w:val="28"/>
        </w:rPr>
      </w:pPr>
      <w:r w:rsidRPr="00791ED4">
        <w:rPr>
          <w:rFonts w:ascii="Times New Roman" w:hAnsi="Times New Roman" w:cs="Times New Roman"/>
          <w:sz w:val="28"/>
          <w:szCs w:val="28"/>
        </w:rPr>
        <w:t>Представляется, что выявление и учет внутригруппового интереса при совершении сделок, требующих специальных процедур согласования, имеет существенное значение для поддержки бизнеса, осуществляемого группой. Вместе с тем не должны ущемляться интересы других участников юридических лиц, образующих группу.</w:t>
      </w:r>
    </w:p>
    <w:p w:rsidR="009F0F74" w:rsidRPr="009F0F74" w:rsidRDefault="009F0F74" w:rsidP="009F0F74">
      <w:pPr>
        <w:spacing w:after="240" w:line="360" w:lineRule="auto"/>
        <w:jc w:val="both"/>
        <w:rPr>
          <w:rFonts w:ascii="Times New Roman" w:eastAsia="Times New Roman" w:hAnsi="Times New Roman" w:cs="Times New Roman"/>
          <w:b/>
          <w:sz w:val="28"/>
          <w:szCs w:val="28"/>
          <w:lang w:eastAsia="ru-RU"/>
        </w:rPr>
      </w:pPr>
      <w:r w:rsidRPr="009F0F74">
        <w:rPr>
          <w:rFonts w:ascii="Times New Roman" w:eastAsia="Times New Roman" w:hAnsi="Times New Roman" w:cs="Times New Roman"/>
          <w:b/>
          <w:sz w:val="28"/>
          <w:szCs w:val="28"/>
          <w:lang w:val="en-US" w:eastAsia="ru-RU"/>
        </w:rPr>
        <w:t>References</w:t>
      </w:r>
    </w:p>
    <w:p w:rsidR="009F0F74" w:rsidRPr="00956C50" w:rsidRDefault="009F0F74" w:rsidP="009F0F74">
      <w:pPr>
        <w:spacing w:after="240" w:line="360" w:lineRule="auto"/>
        <w:jc w:val="both"/>
        <w:rPr>
          <w:rFonts w:ascii="Times New Roman" w:eastAsia="Times New Roman" w:hAnsi="Times New Roman" w:cs="Times New Roman"/>
          <w:sz w:val="24"/>
          <w:szCs w:val="24"/>
          <w:lang w:val="en-US" w:eastAsia="ru-RU"/>
        </w:rPr>
      </w:pPr>
      <w:proofErr w:type="spellStart"/>
      <w:r w:rsidRPr="00956C50">
        <w:rPr>
          <w:rFonts w:ascii="Times New Roman" w:eastAsia="Times New Roman" w:hAnsi="Times New Roman" w:cs="Times New Roman"/>
          <w:sz w:val="28"/>
          <w:szCs w:val="28"/>
          <w:lang w:val="en-US" w:eastAsia="ru-RU"/>
        </w:rPr>
        <w:t>Mikhaylov</w:t>
      </w:r>
      <w:proofErr w:type="spellEnd"/>
      <w:r w:rsidRPr="00956C50">
        <w:rPr>
          <w:rFonts w:ascii="Times New Roman" w:eastAsia="Times New Roman" w:hAnsi="Times New Roman" w:cs="Times New Roman"/>
          <w:sz w:val="28"/>
          <w:szCs w:val="28"/>
          <w:lang w:val="en-US" w:eastAsia="ru-RU"/>
        </w:rPr>
        <w:t>, S.V. “A Corporate Interest” [</w:t>
      </w:r>
      <w:r w:rsidRPr="00956C50">
        <w:rPr>
          <w:rFonts w:ascii="Times New Roman" w:eastAsia="Times New Roman" w:hAnsi="Times New Roman" w:cs="Times New Roman"/>
          <w:i/>
          <w:iCs/>
          <w:sz w:val="28"/>
          <w:szCs w:val="28"/>
          <w:lang w:val="en-US" w:eastAsia="ru-RU"/>
        </w:rPr>
        <w:t xml:space="preserve">O </w:t>
      </w:r>
      <w:proofErr w:type="spellStart"/>
      <w:r w:rsidRPr="00956C50">
        <w:rPr>
          <w:rFonts w:ascii="Times New Roman" w:eastAsia="Times New Roman" w:hAnsi="Times New Roman" w:cs="Times New Roman"/>
          <w:i/>
          <w:iCs/>
          <w:sz w:val="28"/>
          <w:szCs w:val="28"/>
          <w:lang w:val="en-US" w:eastAsia="ru-RU"/>
        </w:rPr>
        <w:t>korporativnom</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interese</w:t>
      </w:r>
      <w:proofErr w:type="spellEnd"/>
      <w:r w:rsidRPr="00956C50">
        <w:rPr>
          <w:rFonts w:ascii="Times New Roman" w:eastAsia="Times New Roman" w:hAnsi="Times New Roman" w:cs="Times New Roman"/>
          <w:sz w:val="28"/>
          <w:szCs w:val="28"/>
          <w:lang w:val="en-US" w:eastAsia="ru-RU"/>
        </w:rPr>
        <w:t xml:space="preserve">], in: </w:t>
      </w:r>
      <w:proofErr w:type="spellStart"/>
      <w:r w:rsidRPr="00956C50">
        <w:rPr>
          <w:rFonts w:ascii="Times New Roman" w:eastAsia="Times New Roman" w:hAnsi="Times New Roman" w:cs="Times New Roman"/>
          <w:sz w:val="28"/>
          <w:szCs w:val="28"/>
          <w:lang w:val="en-US" w:eastAsia="ru-RU"/>
        </w:rPr>
        <w:t>Rozhkova</w:t>
      </w:r>
      <w:proofErr w:type="spellEnd"/>
      <w:r w:rsidRPr="00956C50">
        <w:rPr>
          <w:rFonts w:ascii="Times New Roman" w:eastAsia="Times New Roman" w:hAnsi="Times New Roman" w:cs="Times New Roman"/>
          <w:sz w:val="28"/>
          <w:szCs w:val="28"/>
          <w:lang w:val="en-US" w:eastAsia="ru-RU"/>
        </w:rPr>
        <w:t>, M.A. (</w:t>
      </w:r>
      <w:proofErr w:type="gramStart"/>
      <w:r w:rsidRPr="00956C50">
        <w:rPr>
          <w:rFonts w:ascii="Times New Roman" w:eastAsia="Times New Roman" w:hAnsi="Times New Roman" w:cs="Times New Roman"/>
          <w:sz w:val="28"/>
          <w:szCs w:val="28"/>
          <w:lang w:val="en-US" w:eastAsia="ru-RU"/>
        </w:rPr>
        <w:t>ed</w:t>
      </w:r>
      <w:proofErr w:type="gramEnd"/>
      <w:r w:rsidRPr="00956C50">
        <w:rPr>
          <w:rFonts w:ascii="Times New Roman" w:eastAsia="Times New Roman" w:hAnsi="Times New Roman" w:cs="Times New Roman"/>
          <w:sz w:val="28"/>
          <w:szCs w:val="28"/>
          <w:lang w:val="en-US" w:eastAsia="ru-RU"/>
        </w:rPr>
        <w:t>.). Corporations and Agencies: Collected Papers [</w:t>
      </w:r>
      <w:proofErr w:type="spellStart"/>
      <w:r w:rsidRPr="00956C50">
        <w:rPr>
          <w:rFonts w:ascii="Times New Roman" w:eastAsia="Times New Roman" w:hAnsi="Times New Roman" w:cs="Times New Roman"/>
          <w:i/>
          <w:iCs/>
          <w:sz w:val="28"/>
          <w:szCs w:val="28"/>
          <w:lang w:val="en-US" w:eastAsia="ru-RU"/>
        </w:rPr>
        <w:t>Korporatsii</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i</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uchrezhdeniya</w:t>
      </w:r>
      <w:proofErr w:type="spellEnd"/>
      <w:r w:rsidRPr="00956C50">
        <w:rPr>
          <w:rFonts w:ascii="Times New Roman" w:eastAsia="Times New Roman" w:hAnsi="Times New Roman" w:cs="Times New Roman"/>
          <w:i/>
          <w:iCs/>
          <w:sz w:val="28"/>
          <w:szCs w:val="28"/>
          <w:lang w:val="en-US" w:eastAsia="ru-RU"/>
        </w:rPr>
        <w:t xml:space="preserve">: sb. </w:t>
      </w:r>
      <w:proofErr w:type="spellStart"/>
      <w:r w:rsidRPr="00956C50">
        <w:rPr>
          <w:rFonts w:ascii="Times New Roman" w:eastAsia="Times New Roman" w:hAnsi="Times New Roman" w:cs="Times New Roman"/>
          <w:i/>
          <w:iCs/>
          <w:sz w:val="28"/>
          <w:szCs w:val="28"/>
          <w:lang w:val="en-US" w:eastAsia="ru-RU"/>
        </w:rPr>
        <w:t>st</w:t>
      </w:r>
      <w:proofErr w:type="spellEnd"/>
      <w:r w:rsidRPr="00956C50">
        <w:rPr>
          <w:rFonts w:ascii="Times New Roman" w:eastAsia="Times New Roman" w:hAnsi="Times New Roman" w:cs="Times New Roman"/>
          <w:sz w:val="28"/>
          <w:szCs w:val="28"/>
          <w:lang w:val="en-US" w:eastAsia="ru-RU"/>
        </w:rPr>
        <w:t>.]. Moscow, 2007.</w:t>
      </w:r>
      <w:r w:rsidRPr="005A5B3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P. 119-126.</w:t>
      </w:r>
    </w:p>
    <w:p w:rsidR="009F0F74" w:rsidRPr="00956C50" w:rsidRDefault="009F0F74" w:rsidP="009F0F74">
      <w:pPr>
        <w:spacing w:after="240" w:line="360" w:lineRule="auto"/>
        <w:jc w:val="both"/>
        <w:rPr>
          <w:rFonts w:ascii="Times New Roman" w:eastAsia="Times New Roman" w:hAnsi="Times New Roman" w:cs="Times New Roman"/>
          <w:sz w:val="24"/>
          <w:szCs w:val="24"/>
          <w:lang w:val="en-US" w:eastAsia="ru-RU"/>
        </w:rPr>
      </w:pPr>
      <w:proofErr w:type="spellStart"/>
      <w:r w:rsidRPr="00956C50">
        <w:rPr>
          <w:rFonts w:ascii="Times New Roman" w:eastAsia="Times New Roman" w:hAnsi="Times New Roman" w:cs="Times New Roman"/>
          <w:sz w:val="28"/>
          <w:szCs w:val="28"/>
          <w:lang w:val="en-US" w:eastAsia="ru-RU"/>
        </w:rPr>
        <w:lastRenderedPageBreak/>
        <w:t>Osokina</w:t>
      </w:r>
      <w:proofErr w:type="spellEnd"/>
      <w:r w:rsidRPr="00956C50">
        <w:rPr>
          <w:rFonts w:ascii="Times New Roman" w:eastAsia="Times New Roman" w:hAnsi="Times New Roman" w:cs="Times New Roman"/>
          <w:sz w:val="28"/>
          <w:szCs w:val="28"/>
          <w:lang w:val="en-US" w:eastAsia="ru-RU"/>
        </w:rPr>
        <w:t>, G. “Derivative Suits: Fiction or Reality?” [</w:t>
      </w:r>
      <w:proofErr w:type="spellStart"/>
      <w:r w:rsidRPr="00956C50">
        <w:rPr>
          <w:rFonts w:ascii="Times New Roman" w:eastAsia="Times New Roman" w:hAnsi="Times New Roman" w:cs="Times New Roman"/>
          <w:i/>
          <w:iCs/>
          <w:sz w:val="28"/>
          <w:szCs w:val="28"/>
          <w:lang w:val="en-US" w:eastAsia="ru-RU"/>
        </w:rPr>
        <w:t>Kosvennyye</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iski</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real’nost</w:t>
      </w:r>
      <w:proofErr w:type="spellEnd"/>
      <w:r w:rsidRPr="00956C50">
        <w:rPr>
          <w:rFonts w:ascii="Times New Roman" w:eastAsia="Times New Roman" w:hAnsi="Times New Roman" w:cs="Times New Roman"/>
          <w:i/>
          <w:iCs/>
          <w:sz w:val="28"/>
          <w:szCs w:val="28"/>
          <w:lang w:val="en-US" w:eastAsia="ru-RU"/>
        </w:rPr>
        <w:t xml:space="preserve">’ </w:t>
      </w:r>
      <w:proofErr w:type="spellStart"/>
      <w:proofErr w:type="gramStart"/>
      <w:r w:rsidRPr="00956C50">
        <w:rPr>
          <w:rFonts w:ascii="Times New Roman" w:eastAsia="Times New Roman" w:hAnsi="Times New Roman" w:cs="Times New Roman"/>
          <w:i/>
          <w:iCs/>
          <w:sz w:val="28"/>
          <w:szCs w:val="28"/>
          <w:lang w:val="en-US" w:eastAsia="ru-RU"/>
        </w:rPr>
        <w:t>ili</w:t>
      </w:r>
      <w:proofErr w:type="spellEnd"/>
      <w:proofErr w:type="gram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fiktsiya</w:t>
      </w:r>
      <w:proofErr w:type="spellEnd"/>
      <w:r w:rsidRPr="00956C50">
        <w:rPr>
          <w:rFonts w:ascii="Times New Roman" w:eastAsia="Times New Roman" w:hAnsi="Times New Roman" w:cs="Times New Roman"/>
          <w:sz w:val="28"/>
          <w:szCs w:val="28"/>
          <w:lang w:val="en-US" w:eastAsia="ru-RU"/>
        </w:rPr>
        <w:t>]. Business and Law [</w:t>
      </w:r>
      <w:proofErr w:type="spellStart"/>
      <w:r w:rsidRPr="00956C50">
        <w:rPr>
          <w:rFonts w:ascii="Times New Roman" w:eastAsia="Times New Roman" w:hAnsi="Times New Roman" w:cs="Times New Roman"/>
          <w:i/>
          <w:iCs/>
          <w:sz w:val="28"/>
          <w:szCs w:val="28"/>
          <w:lang w:val="en-US" w:eastAsia="ru-RU"/>
        </w:rPr>
        <w:t>Khozyaystvo</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i</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pravo</w:t>
      </w:r>
      <w:proofErr w:type="spellEnd"/>
      <w:r w:rsidRPr="00956C50">
        <w:rPr>
          <w:rFonts w:ascii="Times New Roman" w:eastAsia="Times New Roman" w:hAnsi="Times New Roman" w:cs="Times New Roman"/>
          <w:sz w:val="28"/>
          <w:szCs w:val="28"/>
          <w:lang w:val="en-US" w:eastAsia="ru-RU"/>
        </w:rPr>
        <w:t xml:space="preserve">]. 2001. No. 1. </w:t>
      </w:r>
      <w:r>
        <w:rPr>
          <w:rFonts w:ascii="Times New Roman" w:eastAsia="Times New Roman" w:hAnsi="Times New Roman" w:cs="Times New Roman"/>
          <w:sz w:val="28"/>
          <w:szCs w:val="28"/>
          <w:lang w:val="en-US" w:eastAsia="ru-RU"/>
        </w:rPr>
        <w:t>P. 83-88.</w:t>
      </w:r>
    </w:p>
    <w:p w:rsidR="009F0F74" w:rsidRPr="00956C50" w:rsidRDefault="009F0F74" w:rsidP="009F0F74">
      <w:pPr>
        <w:spacing w:after="240" w:line="360" w:lineRule="auto"/>
        <w:jc w:val="both"/>
        <w:rPr>
          <w:rFonts w:ascii="Times New Roman" w:eastAsia="Times New Roman" w:hAnsi="Times New Roman" w:cs="Times New Roman"/>
          <w:sz w:val="24"/>
          <w:szCs w:val="24"/>
          <w:lang w:val="en-US" w:eastAsia="ru-RU"/>
        </w:rPr>
      </w:pPr>
      <w:proofErr w:type="spellStart"/>
      <w:r w:rsidRPr="00956C50">
        <w:rPr>
          <w:rFonts w:ascii="Times New Roman" w:eastAsia="Times New Roman" w:hAnsi="Times New Roman" w:cs="Times New Roman"/>
          <w:sz w:val="28"/>
          <w:szCs w:val="28"/>
          <w:lang w:val="en-US" w:eastAsia="ru-RU"/>
        </w:rPr>
        <w:t>Shershenevich</w:t>
      </w:r>
      <w:proofErr w:type="spellEnd"/>
      <w:r w:rsidRPr="00956C50">
        <w:rPr>
          <w:rFonts w:ascii="Times New Roman" w:eastAsia="Times New Roman" w:hAnsi="Times New Roman" w:cs="Times New Roman"/>
          <w:sz w:val="28"/>
          <w:szCs w:val="28"/>
          <w:lang w:val="en-US" w:eastAsia="ru-RU"/>
        </w:rPr>
        <w:t>, G.F. A Course Book of Russian Civil Law [</w:t>
      </w:r>
      <w:proofErr w:type="spellStart"/>
      <w:r w:rsidRPr="00956C50">
        <w:rPr>
          <w:rFonts w:ascii="Times New Roman" w:eastAsia="Times New Roman" w:hAnsi="Times New Roman" w:cs="Times New Roman"/>
          <w:i/>
          <w:iCs/>
          <w:sz w:val="28"/>
          <w:szCs w:val="28"/>
          <w:lang w:val="en-US" w:eastAsia="ru-RU"/>
        </w:rPr>
        <w:t>Uchebnik</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russkogo</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grazhdanskogo</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prava</w:t>
      </w:r>
      <w:proofErr w:type="spellEnd"/>
      <w:r w:rsidRPr="00956C50">
        <w:rPr>
          <w:rFonts w:ascii="Times New Roman" w:eastAsia="Times New Roman" w:hAnsi="Times New Roman" w:cs="Times New Roman"/>
          <w:sz w:val="28"/>
          <w:szCs w:val="28"/>
          <w:lang w:val="en-US" w:eastAsia="ru-RU"/>
        </w:rPr>
        <w:t xml:space="preserve">]. Moscow, 1995. </w:t>
      </w:r>
      <w:proofErr w:type="gramStart"/>
      <w:r>
        <w:rPr>
          <w:rFonts w:ascii="Times New Roman" w:eastAsia="Times New Roman" w:hAnsi="Times New Roman" w:cs="Times New Roman"/>
          <w:sz w:val="28"/>
          <w:szCs w:val="28"/>
          <w:lang w:val="en-US" w:eastAsia="ru-RU"/>
        </w:rPr>
        <w:t>556 p.</w:t>
      </w:r>
      <w:proofErr w:type="gramEnd"/>
    </w:p>
    <w:p w:rsidR="009F0F74" w:rsidRDefault="009F0F74" w:rsidP="009F0F74">
      <w:pPr>
        <w:spacing w:after="240" w:line="360" w:lineRule="auto"/>
        <w:jc w:val="both"/>
        <w:rPr>
          <w:rFonts w:ascii="Times New Roman" w:eastAsia="Times New Roman" w:hAnsi="Times New Roman" w:cs="Times New Roman"/>
          <w:sz w:val="28"/>
          <w:szCs w:val="28"/>
          <w:lang w:val="en-US" w:eastAsia="ru-RU"/>
        </w:rPr>
      </w:pPr>
      <w:r w:rsidRPr="00956C50">
        <w:rPr>
          <w:rFonts w:ascii="Times New Roman" w:eastAsia="Times New Roman" w:hAnsi="Times New Roman" w:cs="Times New Roman"/>
          <w:sz w:val="28"/>
          <w:szCs w:val="28"/>
          <w:lang w:val="en-US" w:eastAsia="ru-RU"/>
        </w:rPr>
        <w:t>Shitkina, I.S. “Financing in Holdings” [</w:t>
      </w:r>
      <w:proofErr w:type="spellStart"/>
      <w:r w:rsidRPr="00956C50">
        <w:rPr>
          <w:rFonts w:ascii="Times New Roman" w:eastAsia="Times New Roman" w:hAnsi="Times New Roman" w:cs="Times New Roman"/>
          <w:i/>
          <w:iCs/>
          <w:sz w:val="28"/>
          <w:szCs w:val="28"/>
          <w:lang w:val="en-US" w:eastAsia="ru-RU"/>
        </w:rPr>
        <w:t>Sposoby</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finansirovaniya</w:t>
      </w:r>
      <w:proofErr w:type="spellEnd"/>
      <w:r w:rsidRPr="00956C50">
        <w:rPr>
          <w:rFonts w:ascii="Times New Roman" w:eastAsia="Times New Roman" w:hAnsi="Times New Roman" w:cs="Times New Roman"/>
          <w:i/>
          <w:iCs/>
          <w:sz w:val="28"/>
          <w:szCs w:val="28"/>
          <w:lang w:val="en-US" w:eastAsia="ru-RU"/>
        </w:rPr>
        <w:t xml:space="preserve"> v </w:t>
      </w:r>
      <w:proofErr w:type="spellStart"/>
      <w:r w:rsidRPr="00956C50">
        <w:rPr>
          <w:rFonts w:ascii="Times New Roman" w:eastAsia="Times New Roman" w:hAnsi="Times New Roman" w:cs="Times New Roman"/>
          <w:i/>
          <w:iCs/>
          <w:sz w:val="28"/>
          <w:szCs w:val="28"/>
          <w:lang w:val="en-US" w:eastAsia="ru-RU"/>
        </w:rPr>
        <w:t>kholdingakh</w:t>
      </w:r>
      <w:proofErr w:type="spellEnd"/>
      <w:r w:rsidRPr="00956C50">
        <w:rPr>
          <w:rFonts w:ascii="Times New Roman" w:eastAsia="Times New Roman" w:hAnsi="Times New Roman" w:cs="Times New Roman"/>
          <w:sz w:val="28"/>
          <w:szCs w:val="28"/>
          <w:lang w:val="en-US" w:eastAsia="ru-RU"/>
        </w:rPr>
        <w:t>]. Corporate Lawyer [</w:t>
      </w:r>
      <w:proofErr w:type="spellStart"/>
      <w:r w:rsidRPr="00956C50">
        <w:rPr>
          <w:rFonts w:ascii="Times New Roman" w:eastAsia="Times New Roman" w:hAnsi="Times New Roman" w:cs="Times New Roman"/>
          <w:i/>
          <w:iCs/>
          <w:sz w:val="28"/>
          <w:szCs w:val="28"/>
          <w:lang w:val="en-US" w:eastAsia="ru-RU"/>
        </w:rPr>
        <w:t>Korporativnyy</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yurist</w:t>
      </w:r>
      <w:proofErr w:type="spellEnd"/>
      <w:r>
        <w:rPr>
          <w:rFonts w:ascii="Times New Roman" w:eastAsia="Times New Roman" w:hAnsi="Times New Roman" w:cs="Times New Roman"/>
          <w:sz w:val="28"/>
          <w:szCs w:val="28"/>
          <w:lang w:val="en-US" w:eastAsia="ru-RU"/>
        </w:rPr>
        <w:t>]. 2008. No. 7. P</w:t>
      </w:r>
      <w:r w:rsidRPr="00956C50">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17-24.</w:t>
      </w:r>
    </w:p>
    <w:p w:rsidR="009F0F74" w:rsidRPr="00956C50" w:rsidRDefault="009F0F74" w:rsidP="009F0F74">
      <w:pPr>
        <w:spacing w:after="240" w:line="360" w:lineRule="auto"/>
        <w:jc w:val="both"/>
        <w:rPr>
          <w:rFonts w:ascii="Times New Roman" w:eastAsia="Times New Roman" w:hAnsi="Times New Roman" w:cs="Times New Roman"/>
          <w:sz w:val="24"/>
          <w:szCs w:val="24"/>
          <w:lang w:val="en-US" w:eastAsia="ru-RU"/>
        </w:rPr>
      </w:pPr>
      <w:r w:rsidRPr="00956C50">
        <w:rPr>
          <w:rFonts w:ascii="Times New Roman" w:eastAsia="Times New Roman" w:hAnsi="Times New Roman" w:cs="Times New Roman"/>
          <w:sz w:val="28"/>
          <w:szCs w:val="28"/>
          <w:lang w:val="en-US" w:eastAsia="ru-RU"/>
        </w:rPr>
        <w:t>Shitkina, I.S. “Financing in Holdings” [</w:t>
      </w:r>
      <w:proofErr w:type="spellStart"/>
      <w:r w:rsidRPr="00956C50">
        <w:rPr>
          <w:rFonts w:ascii="Times New Roman" w:eastAsia="Times New Roman" w:hAnsi="Times New Roman" w:cs="Times New Roman"/>
          <w:i/>
          <w:iCs/>
          <w:sz w:val="28"/>
          <w:szCs w:val="28"/>
          <w:lang w:val="en-US" w:eastAsia="ru-RU"/>
        </w:rPr>
        <w:t>Sposoby</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finansirovaniya</w:t>
      </w:r>
      <w:proofErr w:type="spellEnd"/>
      <w:r w:rsidRPr="00956C50">
        <w:rPr>
          <w:rFonts w:ascii="Times New Roman" w:eastAsia="Times New Roman" w:hAnsi="Times New Roman" w:cs="Times New Roman"/>
          <w:i/>
          <w:iCs/>
          <w:sz w:val="28"/>
          <w:szCs w:val="28"/>
          <w:lang w:val="en-US" w:eastAsia="ru-RU"/>
        </w:rPr>
        <w:t xml:space="preserve"> v </w:t>
      </w:r>
      <w:proofErr w:type="spellStart"/>
      <w:r w:rsidRPr="00956C50">
        <w:rPr>
          <w:rFonts w:ascii="Times New Roman" w:eastAsia="Times New Roman" w:hAnsi="Times New Roman" w:cs="Times New Roman"/>
          <w:i/>
          <w:iCs/>
          <w:sz w:val="28"/>
          <w:szCs w:val="28"/>
          <w:lang w:val="en-US" w:eastAsia="ru-RU"/>
        </w:rPr>
        <w:t>kholdingakh</w:t>
      </w:r>
      <w:proofErr w:type="spellEnd"/>
      <w:r w:rsidRPr="00956C50">
        <w:rPr>
          <w:rFonts w:ascii="Times New Roman" w:eastAsia="Times New Roman" w:hAnsi="Times New Roman" w:cs="Times New Roman"/>
          <w:sz w:val="28"/>
          <w:szCs w:val="28"/>
          <w:lang w:val="en-US" w:eastAsia="ru-RU"/>
        </w:rPr>
        <w:t>]. Corporate Lawyer [</w:t>
      </w:r>
      <w:proofErr w:type="spellStart"/>
      <w:r w:rsidRPr="00956C50">
        <w:rPr>
          <w:rFonts w:ascii="Times New Roman" w:eastAsia="Times New Roman" w:hAnsi="Times New Roman" w:cs="Times New Roman"/>
          <w:i/>
          <w:iCs/>
          <w:sz w:val="28"/>
          <w:szCs w:val="28"/>
          <w:lang w:val="en-US" w:eastAsia="ru-RU"/>
        </w:rPr>
        <w:t>Korporativnyy</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yurist</w:t>
      </w:r>
      <w:proofErr w:type="spellEnd"/>
      <w:r>
        <w:rPr>
          <w:rFonts w:ascii="Times New Roman" w:eastAsia="Times New Roman" w:hAnsi="Times New Roman" w:cs="Times New Roman"/>
          <w:sz w:val="28"/>
          <w:szCs w:val="28"/>
          <w:lang w:val="en-US" w:eastAsia="ru-RU"/>
        </w:rPr>
        <w:t>]. 2008. No.</w:t>
      </w:r>
      <w:r w:rsidRPr="00956C50">
        <w:rPr>
          <w:rFonts w:ascii="Times New Roman" w:eastAsia="Times New Roman" w:hAnsi="Times New Roman" w:cs="Times New Roman"/>
          <w:sz w:val="28"/>
          <w:szCs w:val="28"/>
          <w:lang w:val="en-US" w:eastAsia="ru-RU"/>
        </w:rPr>
        <w:t xml:space="preserve"> 8.</w:t>
      </w:r>
      <w:r>
        <w:rPr>
          <w:rFonts w:ascii="Times New Roman" w:eastAsia="Times New Roman" w:hAnsi="Times New Roman" w:cs="Times New Roman"/>
          <w:sz w:val="28"/>
          <w:szCs w:val="28"/>
          <w:lang w:val="en-US" w:eastAsia="ru-RU"/>
        </w:rPr>
        <w:t xml:space="preserve"> P. 13-17.</w:t>
      </w:r>
    </w:p>
    <w:p w:rsidR="009F0F74" w:rsidRDefault="009F0F74" w:rsidP="009F0F74">
      <w:pPr>
        <w:spacing w:after="240" w:line="360" w:lineRule="auto"/>
        <w:jc w:val="both"/>
        <w:rPr>
          <w:rFonts w:ascii="Times New Roman" w:eastAsia="Times New Roman" w:hAnsi="Times New Roman" w:cs="Times New Roman"/>
          <w:sz w:val="28"/>
          <w:szCs w:val="28"/>
          <w:lang w:val="en-US" w:eastAsia="ru-RU"/>
        </w:rPr>
      </w:pPr>
      <w:r w:rsidRPr="00956C50">
        <w:rPr>
          <w:rFonts w:ascii="Times New Roman" w:eastAsia="Times New Roman" w:hAnsi="Times New Roman" w:cs="Times New Roman"/>
          <w:sz w:val="28"/>
          <w:szCs w:val="28"/>
          <w:lang w:val="en-US" w:eastAsia="ru-RU"/>
        </w:rPr>
        <w:t>Shitkina, I.S. Holdings. Legal Regulation of Economic Dependence. Management in the Group of Companies [</w:t>
      </w:r>
      <w:proofErr w:type="spellStart"/>
      <w:r w:rsidRPr="00956C50">
        <w:rPr>
          <w:rFonts w:ascii="Times New Roman" w:eastAsia="Times New Roman" w:hAnsi="Times New Roman" w:cs="Times New Roman"/>
          <w:i/>
          <w:iCs/>
          <w:sz w:val="28"/>
          <w:szCs w:val="28"/>
          <w:lang w:val="en-US" w:eastAsia="ru-RU"/>
        </w:rPr>
        <w:t>Kholdingi</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Pravovoye</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regulirovaniye</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ekonomicheskoy</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zavisimosti</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Upravleniye</w:t>
      </w:r>
      <w:proofErr w:type="spellEnd"/>
      <w:r w:rsidRPr="00956C50">
        <w:rPr>
          <w:rFonts w:ascii="Times New Roman" w:eastAsia="Times New Roman" w:hAnsi="Times New Roman" w:cs="Times New Roman"/>
          <w:i/>
          <w:iCs/>
          <w:sz w:val="28"/>
          <w:szCs w:val="28"/>
          <w:lang w:val="en-US" w:eastAsia="ru-RU"/>
        </w:rPr>
        <w:t xml:space="preserve"> v </w:t>
      </w:r>
      <w:proofErr w:type="spellStart"/>
      <w:r w:rsidRPr="00956C50">
        <w:rPr>
          <w:rFonts w:ascii="Times New Roman" w:eastAsia="Times New Roman" w:hAnsi="Times New Roman" w:cs="Times New Roman"/>
          <w:i/>
          <w:iCs/>
          <w:sz w:val="28"/>
          <w:szCs w:val="28"/>
          <w:lang w:val="en-US" w:eastAsia="ru-RU"/>
        </w:rPr>
        <w:t>gruppe</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kompaniy</w:t>
      </w:r>
      <w:proofErr w:type="spellEnd"/>
      <w:r>
        <w:rPr>
          <w:rFonts w:ascii="Times New Roman" w:eastAsia="Times New Roman" w:hAnsi="Times New Roman" w:cs="Times New Roman"/>
          <w:sz w:val="28"/>
          <w:szCs w:val="28"/>
          <w:lang w:val="en-US" w:eastAsia="ru-RU"/>
        </w:rPr>
        <w:t>]. Moscow, 2008. </w:t>
      </w:r>
      <w:proofErr w:type="gramStart"/>
      <w:r>
        <w:rPr>
          <w:rFonts w:ascii="Times New Roman" w:eastAsia="Times New Roman" w:hAnsi="Times New Roman" w:cs="Times New Roman"/>
          <w:sz w:val="28"/>
          <w:szCs w:val="28"/>
          <w:lang w:val="en-US" w:eastAsia="ru-RU"/>
        </w:rPr>
        <w:t>552 p.</w:t>
      </w:r>
      <w:proofErr w:type="gramEnd"/>
    </w:p>
    <w:p w:rsidR="009F0F74" w:rsidRPr="009F0F74" w:rsidRDefault="009F0F74" w:rsidP="009F0F74">
      <w:pPr>
        <w:spacing w:after="240" w:line="360" w:lineRule="auto"/>
        <w:jc w:val="both"/>
        <w:rPr>
          <w:rFonts w:ascii="Times New Roman" w:eastAsia="Times New Roman" w:hAnsi="Times New Roman" w:cs="Times New Roman"/>
          <w:sz w:val="28"/>
          <w:szCs w:val="28"/>
          <w:lang w:val="en-US" w:eastAsia="ru-RU"/>
        </w:rPr>
      </w:pPr>
      <w:r w:rsidRPr="009F0F74">
        <w:rPr>
          <w:rFonts w:ascii="Times New Roman" w:eastAsia="Times New Roman" w:hAnsi="Times New Roman" w:cs="Times New Roman"/>
          <w:sz w:val="28"/>
          <w:szCs w:val="28"/>
          <w:lang w:val="en-US" w:eastAsia="ru-RU"/>
        </w:rPr>
        <w:t>Shitkina, I.S. “A Deal Conducted Outside the Ordinary Course of Business” [</w:t>
      </w:r>
      <w:proofErr w:type="spellStart"/>
      <w:r w:rsidRPr="009F0F74">
        <w:rPr>
          <w:rFonts w:ascii="Times New Roman" w:eastAsia="Times New Roman" w:hAnsi="Times New Roman" w:cs="Times New Roman"/>
          <w:i/>
          <w:iCs/>
          <w:sz w:val="28"/>
          <w:szCs w:val="28"/>
          <w:lang w:val="en-US" w:eastAsia="ru-RU"/>
        </w:rPr>
        <w:t>Vykhod</w:t>
      </w:r>
      <w:proofErr w:type="spellEnd"/>
      <w:r w:rsidRPr="009F0F74">
        <w:rPr>
          <w:rFonts w:ascii="Times New Roman" w:eastAsia="Times New Roman" w:hAnsi="Times New Roman" w:cs="Times New Roman"/>
          <w:i/>
          <w:iCs/>
          <w:sz w:val="28"/>
          <w:szCs w:val="28"/>
          <w:lang w:val="en-US" w:eastAsia="ru-RU"/>
        </w:rPr>
        <w:t xml:space="preserve"> </w:t>
      </w:r>
      <w:proofErr w:type="spellStart"/>
      <w:r w:rsidRPr="009F0F74">
        <w:rPr>
          <w:rFonts w:ascii="Times New Roman" w:eastAsia="Times New Roman" w:hAnsi="Times New Roman" w:cs="Times New Roman"/>
          <w:i/>
          <w:iCs/>
          <w:sz w:val="28"/>
          <w:szCs w:val="28"/>
          <w:lang w:val="en-US" w:eastAsia="ru-RU"/>
        </w:rPr>
        <w:t>sdelki</w:t>
      </w:r>
      <w:proofErr w:type="spellEnd"/>
      <w:r w:rsidRPr="009F0F74">
        <w:rPr>
          <w:rFonts w:ascii="Times New Roman" w:eastAsia="Times New Roman" w:hAnsi="Times New Roman" w:cs="Times New Roman"/>
          <w:i/>
          <w:iCs/>
          <w:sz w:val="28"/>
          <w:szCs w:val="28"/>
          <w:lang w:val="en-US" w:eastAsia="ru-RU"/>
        </w:rPr>
        <w:t xml:space="preserve"> </w:t>
      </w:r>
      <w:proofErr w:type="spellStart"/>
      <w:r w:rsidRPr="009F0F74">
        <w:rPr>
          <w:rFonts w:ascii="Times New Roman" w:eastAsia="Times New Roman" w:hAnsi="Times New Roman" w:cs="Times New Roman"/>
          <w:i/>
          <w:iCs/>
          <w:sz w:val="28"/>
          <w:szCs w:val="28"/>
          <w:lang w:val="en-US" w:eastAsia="ru-RU"/>
        </w:rPr>
        <w:t>za</w:t>
      </w:r>
      <w:proofErr w:type="spellEnd"/>
      <w:r w:rsidRPr="009F0F74">
        <w:rPr>
          <w:rFonts w:ascii="Times New Roman" w:eastAsia="Times New Roman" w:hAnsi="Times New Roman" w:cs="Times New Roman"/>
          <w:i/>
          <w:iCs/>
          <w:sz w:val="28"/>
          <w:szCs w:val="28"/>
          <w:lang w:val="en-US" w:eastAsia="ru-RU"/>
        </w:rPr>
        <w:t xml:space="preserve"> </w:t>
      </w:r>
      <w:proofErr w:type="spellStart"/>
      <w:r w:rsidRPr="009F0F74">
        <w:rPr>
          <w:rFonts w:ascii="Times New Roman" w:eastAsia="Times New Roman" w:hAnsi="Times New Roman" w:cs="Times New Roman"/>
          <w:i/>
          <w:iCs/>
          <w:sz w:val="28"/>
          <w:szCs w:val="28"/>
          <w:lang w:val="en-US" w:eastAsia="ru-RU"/>
        </w:rPr>
        <w:t>predely</w:t>
      </w:r>
      <w:proofErr w:type="spellEnd"/>
      <w:r w:rsidRPr="009F0F74">
        <w:rPr>
          <w:rFonts w:ascii="Times New Roman" w:eastAsia="Times New Roman" w:hAnsi="Times New Roman" w:cs="Times New Roman"/>
          <w:i/>
          <w:iCs/>
          <w:sz w:val="28"/>
          <w:szCs w:val="28"/>
          <w:lang w:val="en-US" w:eastAsia="ru-RU"/>
        </w:rPr>
        <w:t xml:space="preserve"> </w:t>
      </w:r>
      <w:proofErr w:type="spellStart"/>
      <w:r w:rsidRPr="009F0F74">
        <w:rPr>
          <w:rFonts w:ascii="Times New Roman" w:eastAsia="Times New Roman" w:hAnsi="Times New Roman" w:cs="Times New Roman"/>
          <w:i/>
          <w:iCs/>
          <w:sz w:val="28"/>
          <w:szCs w:val="28"/>
          <w:lang w:val="en-US" w:eastAsia="ru-RU"/>
        </w:rPr>
        <w:t>obychnoy</w:t>
      </w:r>
      <w:proofErr w:type="spellEnd"/>
      <w:r w:rsidRPr="009F0F74">
        <w:rPr>
          <w:rFonts w:ascii="Times New Roman" w:eastAsia="Times New Roman" w:hAnsi="Times New Roman" w:cs="Times New Roman"/>
          <w:sz w:val="28"/>
          <w:szCs w:val="28"/>
          <w:lang w:val="en-US" w:eastAsia="ru-RU"/>
        </w:rPr>
        <w:t xml:space="preserve"> </w:t>
      </w:r>
      <w:proofErr w:type="spellStart"/>
      <w:r w:rsidRPr="009F0F74">
        <w:rPr>
          <w:rFonts w:ascii="Times New Roman" w:eastAsia="Times New Roman" w:hAnsi="Times New Roman" w:cs="Times New Roman"/>
          <w:i/>
          <w:iCs/>
          <w:sz w:val="28"/>
          <w:szCs w:val="28"/>
          <w:lang w:val="en-US" w:eastAsia="ru-RU"/>
        </w:rPr>
        <w:t>khozyaystvennoy</w:t>
      </w:r>
      <w:proofErr w:type="spellEnd"/>
      <w:r w:rsidRPr="009F0F74">
        <w:rPr>
          <w:rFonts w:ascii="Times New Roman" w:eastAsia="Times New Roman" w:hAnsi="Times New Roman" w:cs="Times New Roman"/>
          <w:i/>
          <w:iCs/>
          <w:sz w:val="28"/>
          <w:szCs w:val="28"/>
          <w:lang w:val="en-US" w:eastAsia="ru-RU"/>
        </w:rPr>
        <w:t xml:space="preserve"> </w:t>
      </w:r>
      <w:proofErr w:type="spellStart"/>
      <w:proofErr w:type="gramStart"/>
      <w:r w:rsidRPr="009F0F74">
        <w:rPr>
          <w:rFonts w:ascii="Times New Roman" w:eastAsia="Times New Roman" w:hAnsi="Times New Roman" w:cs="Times New Roman"/>
          <w:i/>
          <w:iCs/>
          <w:sz w:val="28"/>
          <w:szCs w:val="28"/>
          <w:lang w:val="en-US" w:eastAsia="ru-RU"/>
        </w:rPr>
        <w:t>deyatel’nosti</w:t>
      </w:r>
      <w:proofErr w:type="spellEnd"/>
      <w:r w:rsidRPr="009F0F74">
        <w:rPr>
          <w:rFonts w:ascii="Times New Roman" w:eastAsia="Times New Roman" w:hAnsi="Times New Roman" w:cs="Times New Roman"/>
          <w:i/>
          <w:iCs/>
          <w:sz w:val="28"/>
          <w:szCs w:val="28"/>
          <w:lang w:val="en-US" w:eastAsia="ru-RU"/>
        </w:rPr>
        <w:t xml:space="preserve"> </w:t>
      </w:r>
      <w:r w:rsidRPr="009F0F74">
        <w:rPr>
          <w:rFonts w:ascii="Times New Roman" w:eastAsia="Times New Roman" w:hAnsi="Times New Roman" w:cs="Times New Roman"/>
          <w:sz w:val="28"/>
          <w:szCs w:val="28"/>
          <w:lang w:val="en-US" w:eastAsia="ru-RU"/>
        </w:rPr>
        <w:t>]</w:t>
      </w:r>
      <w:proofErr w:type="gramEnd"/>
      <w:r w:rsidRPr="009F0F74">
        <w:rPr>
          <w:rFonts w:ascii="Times New Roman" w:eastAsia="Times New Roman" w:hAnsi="Times New Roman" w:cs="Times New Roman"/>
          <w:sz w:val="28"/>
          <w:szCs w:val="28"/>
          <w:lang w:val="en-US" w:eastAsia="ru-RU"/>
        </w:rPr>
        <w:t xml:space="preserve">. Herald of the </w:t>
      </w:r>
      <w:proofErr w:type="spellStart"/>
      <w:r w:rsidRPr="009F0F74">
        <w:rPr>
          <w:rFonts w:ascii="Times New Roman" w:eastAsia="Times New Roman" w:hAnsi="Times New Roman" w:cs="Times New Roman"/>
          <w:sz w:val="28"/>
          <w:szCs w:val="28"/>
          <w:lang w:val="en-US" w:eastAsia="ru-RU"/>
        </w:rPr>
        <w:t>Arbitrazh</w:t>
      </w:r>
      <w:proofErr w:type="spellEnd"/>
      <w:r w:rsidRPr="009F0F74">
        <w:rPr>
          <w:rFonts w:ascii="Times New Roman" w:eastAsia="Times New Roman" w:hAnsi="Times New Roman" w:cs="Times New Roman"/>
          <w:sz w:val="28"/>
          <w:szCs w:val="28"/>
          <w:lang w:val="en-US" w:eastAsia="ru-RU"/>
        </w:rPr>
        <w:t xml:space="preserve"> Court of Moscow Region [</w:t>
      </w:r>
      <w:proofErr w:type="spellStart"/>
      <w:r w:rsidRPr="009F0F74">
        <w:rPr>
          <w:rFonts w:ascii="Times New Roman" w:eastAsia="Times New Roman" w:hAnsi="Times New Roman" w:cs="Times New Roman"/>
          <w:i/>
          <w:iCs/>
          <w:sz w:val="28"/>
          <w:szCs w:val="28"/>
          <w:lang w:val="en-US" w:eastAsia="ru-RU"/>
        </w:rPr>
        <w:t>Vestnik</w:t>
      </w:r>
      <w:proofErr w:type="spellEnd"/>
      <w:r w:rsidRPr="009F0F74">
        <w:rPr>
          <w:rFonts w:ascii="Times New Roman" w:eastAsia="Times New Roman" w:hAnsi="Times New Roman" w:cs="Times New Roman"/>
          <w:i/>
          <w:iCs/>
          <w:sz w:val="28"/>
          <w:szCs w:val="28"/>
          <w:lang w:val="en-US" w:eastAsia="ru-RU"/>
        </w:rPr>
        <w:t xml:space="preserve"> AS </w:t>
      </w:r>
      <w:proofErr w:type="spellStart"/>
      <w:r w:rsidRPr="009F0F74">
        <w:rPr>
          <w:rFonts w:ascii="Times New Roman" w:eastAsia="Times New Roman" w:hAnsi="Times New Roman" w:cs="Times New Roman"/>
          <w:i/>
          <w:iCs/>
          <w:sz w:val="28"/>
          <w:szCs w:val="28"/>
          <w:lang w:val="en-US" w:eastAsia="ru-RU"/>
        </w:rPr>
        <w:t>Moskovskogo</w:t>
      </w:r>
      <w:proofErr w:type="spellEnd"/>
      <w:r w:rsidRPr="009F0F74">
        <w:rPr>
          <w:rFonts w:ascii="Times New Roman" w:eastAsia="Times New Roman" w:hAnsi="Times New Roman" w:cs="Times New Roman"/>
          <w:i/>
          <w:iCs/>
          <w:sz w:val="28"/>
          <w:szCs w:val="28"/>
          <w:lang w:val="en-US" w:eastAsia="ru-RU"/>
        </w:rPr>
        <w:t xml:space="preserve"> </w:t>
      </w:r>
      <w:proofErr w:type="spellStart"/>
      <w:r w:rsidRPr="009F0F74">
        <w:rPr>
          <w:rFonts w:ascii="Times New Roman" w:eastAsia="Times New Roman" w:hAnsi="Times New Roman" w:cs="Times New Roman"/>
          <w:i/>
          <w:iCs/>
          <w:sz w:val="28"/>
          <w:szCs w:val="28"/>
          <w:lang w:val="en-US" w:eastAsia="ru-RU"/>
        </w:rPr>
        <w:t>okruga</w:t>
      </w:r>
      <w:proofErr w:type="spellEnd"/>
      <w:r w:rsidRPr="009F0F74">
        <w:rPr>
          <w:rFonts w:ascii="Times New Roman" w:eastAsia="Times New Roman" w:hAnsi="Times New Roman" w:cs="Times New Roman"/>
          <w:sz w:val="28"/>
          <w:szCs w:val="28"/>
          <w:lang w:val="en-US" w:eastAsia="ru-RU"/>
        </w:rPr>
        <w:t>]. 2019. No. 1. P. 44–59.</w:t>
      </w:r>
    </w:p>
    <w:p w:rsidR="009F0F74" w:rsidRPr="00551843" w:rsidRDefault="009F0F74" w:rsidP="009F0F74">
      <w:pPr>
        <w:spacing w:after="240" w:line="360" w:lineRule="auto"/>
        <w:jc w:val="both"/>
        <w:rPr>
          <w:rFonts w:ascii="Times New Roman" w:eastAsia="Times New Roman" w:hAnsi="Times New Roman" w:cs="Times New Roman"/>
          <w:sz w:val="24"/>
          <w:szCs w:val="24"/>
          <w:lang w:val="en-US" w:eastAsia="ru-RU"/>
        </w:rPr>
      </w:pPr>
      <w:proofErr w:type="spellStart"/>
      <w:r w:rsidRPr="00956C50">
        <w:rPr>
          <w:rFonts w:ascii="Times New Roman" w:eastAsia="Times New Roman" w:hAnsi="Times New Roman" w:cs="Times New Roman"/>
          <w:sz w:val="28"/>
          <w:szCs w:val="28"/>
          <w:lang w:val="en-US" w:eastAsia="ru-RU"/>
        </w:rPr>
        <w:t>Stepanov</w:t>
      </w:r>
      <w:proofErr w:type="spellEnd"/>
      <w:r w:rsidRPr="00956C50">
        <w:rPr>
          <w:rFonts w:ascii="Times New Roman" w:eastAsia="Times New Roman" w:hAnsi="Times New Roman" w:cs="Times New Roman"/>
          <w:sz w:val="28"/>
          <w:szCs w:val="28"/>
          <w:lang w:val="en-US" w:eastAsia="ru-RU"/>
        </w:rPr>
        <w:t>, D.I. “Interests of Corporation and Its Shareholders” [</w:t>
      </w:r>
      <w:proofErr w:type="spellStart"/>
      <w:r w:rsidRPr="00956C50">
        <w:rPr>
          <w:rFonts w:ascii="Times New Roman" w:eastAsia="Times New Roman" w:hAnsi="Times New Roman" w:cs="Times New Roman"/>
          <w:i/>
          <w:iCs/>
          <w:sz w:val="28"/>
          <w:szCs w:val="28"/>
          <w:lang w:val="en-US" w:eastAsia="ru-RU"/>
        </w:rPr>
        <w:t>Interesy</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yuridicheskogo</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litsa</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i</w:t>
      </w:r>
      <w:proofErr w:type="spellEnd"/>
      <w:r w:rsidRPr="00956C50">
        <w:rPr>
          <w:rFonts w:ascii="Times New Roman" w:eastAsia="Times New Roman" w:hAnsi="Times New Roman" w:cs="Times New Roman"/>
          <w:i/>
          <w:iCs/>
          <w:sz w:val="28"/>
          <w:szCs w:val="28"/>
          <w:lang w:val="en-US" w:eastAsia="ru-RU"/>
        </w:rPr>
        <w:t xml:space="preserve"> ego </w:t>
      </w:r>
      <w:proofErr w:type="spellStart"/>
      <w:r w:rsidRPr="00956C50">
        <w:rPr>
          <w:rFonts w:ascii="Times New Roman" w:eastAsia="Times New Roman" w:hAnsi="Times New Roman" w:cs="Times New Roman"/>
          <w:i/>
          <w:iCs/>
          <w:sz w:val="28"/>
          <w:szCs w:val="28"/>
          <w:lang w:val="en-US" w:eastAsia="ru-RU"/>
        </w:rPr>
        <w:t>uchastnikov</w:t>
      </w:r>
      <w:proofErr w:type="spellEnd"/>
      <w:r w:rsidRPr="00956C50">
        <w:rPr>
          <w:rFonts w:ascii="Times New Roman" w:eastAsia="Times New Roman" w:hAnsi="Times New Roman" w:cs="Times New Roman"/>
          <w:sz w:val="28"/>
          <w:szCs w:val="28"/>
          <w:lang w:val="en-US" w:eastAsia="ru-RU"/>
        </w:rPr>
        <w:t>]. Herald of the Economic Justice of the Russian Federation [</w:t>
      </w:r>
      <w:proofErr w:type="spellStart"/>
      <w:r w:rsidRPr="00956C50">
        <w:rPr>
          <w:rFonts w:ascii="Times New Roman" w:eastAsia="Times New Roman" w:hAnsi="Times New Roman" w:cs="Times New Roman"/>
          <w:i/>
          <w:iCs/>
          <w:sz w:val="28"/>
          <w:szCs w:val="28"/>
          <w:lang w:val="en-US" w:eastAsia="ru-RU"/>
        </w:rPr>
        <w:t>Vestnik</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ekonomicheskogo</w:t>
      </w:r>
      <w:proofErr w:type="spellEnd"/>
      <w:r w:rsidRPr="00956C50">
        <w:rPr>
          <w:rFonts w:ascii="Times New Roman" w:eastAsia="Times New Roman" w:hAnsi="Times New Roman" w:cs="Times New Roman"/>
          <w:i/>
          <w:iCs/>
          <w:sz w:val="28"/>
          <w:szCs w:val="28"/>
          <w:lang w:val="en-US" w:eastAsia="ru-RU"/>
        </w:rPr>
        <w:t xml:space="preserve"> </w:t>
      </w:r>
      <w:proofErr w:type="spellStart"/>
      <w:r w:rsidRPr="00956C50">
        <w:rPr>
          <w:rFonts w:ascii="Times New Roman" w:eastAsia="Times New Roman" w:hAnsi="Times New Roman" w:cs="Times New Roman"/>
          <w:i/>
          <w:iCs/>
          <w:sz w:val="28"/>
          <w:szCs w:val="28"/>
          <w:lang w:val="en-US" w:eastAsia="ru-RU"/>
        </w:rPr>
        <w:t>pravosudiya</w:t>
      </w:r>
      <w:proofErr w:type="spellEnd"/>
      <w:r w:rsidRPr="00956C50">
        <w:rPr>
          <w:rFonts w:ascii="Times New Roman" w:eastAsia="Times New Roman" w:hAnsi="Times New Roman" w:cs="Times New Roman"/>
          <w:i/>
          <w:iCs/>
          <w:sz w:val="28"/>
          <w:szCs w:val="28"/>
          <w:lang w:val="en-US" w:eastAsia="ru-RU"/>
        </w:rPr>
        <w:t xml:space="preserve"> RF</w:t>
      </w:r>
      <w:r w:rsidRPr="00956C50">
        <w:rPr>
          <w:rFonts w:ascii="Times New Roman" w:eastAsia="Times New Roman" w:hAnsi="Times New Roman" w:cs="Times New Roman"/>
          <w:sz w:val="28"/>
          <w:szCs w:val="28"/>
          <w:lang w:val="en-US" w:eastAsia="ru-RU"/>
        </w:rPr>
        <w:t>]. 2015. No. 1.</w:t>
      </w:r>
      <w:r>
        <w:rPr>
          <w:rFonts w:ascii="Times New Roman" w:eastAsia="Times New Roman" w:hAnsi="Times New Roman" w:cs="Times New Roman"/>
          <w:sz w:val="28"/>
          <w:szCs w:val="28"/>
          <w:lang w:val="en-US" w:eastAsia="ru-RU"/>
        </w:rPr>
        <w:t xml:space="preserve"> P. 35-85.</w:t>
      </w:r>
    </w:p>
    <w:p w:rsidR="009F0F74" w:rsidRPr="00551843" w:rsidRDefault="009F0F74" w:rsidP="009F0F74">
      <w:pPr>
        <w:rPr>
          <w:lang w:val="en-US"/>
        </w:rPr>
      </w:pPr>
    </w:p>
    <w:p w:rsidR="009F0F74" w:rsidRPr="00791ED4" w:rsidRDefault="009F0F74" w:rsidP="009F0F74">
      <w:pPr>
        <w:spacing w:after="240" w:line="360" w:lineRule="auto"/>
        <w:jc w:val="both"/>
        <w:rPr>
          <w:rFonts w:ascii="Times New Roman" w:hAnsi="Times New Roman" w:cs="Times New Roman"/>
          <w:b/>
          <w:sz w:val="28"/>
          <w:szCs w:val="28"/>
          <w:lang w:val="en-US"/>
        </w:rPr>
      </w:pPr>
      <w:r w:rsidRPr="00791ED4">
        <w:rPr>
          <w:rFonts w:ascii="Times New Roman" w:hAnsi="Times New Roman" w:cs="Times New Roman"/>
          <w:b/>
          <w:sz w:val="28"/>
          <w:szCs w:val="28"/>
          <w:lang w:val="en-US"/>
        </w:rPr>
        <w:t>Information about the author</w:t>
      </w:r>
    </w:p>
    <w:p w:rsidR="009F0F74" w:rsidRPr="00791ED4" w:rsidRDefault="009F0F74" w:rsidP="009F0F74">
      <w:pPr>
        <w:spacing w:after="240" w:line="360" w:lineRule="auto"/>
        <w:jc w:val="both"/>
        <w:rPr>
          <w:rFonts w:ascii="Times New Roman" w:hAnsi="Times New Roman" w:cs="Times New Roman"/>
          <w:b/>
          <w:sz w:val="28"/>
          <w:szCs w:val="28"/>
          <w:lang w:val="en-US"/>
        </w:rPr>
      </w:pPr>
      <w:r w:rsidRPr="00791ED4">
        <w:rPr>
          <w:rFonts w:ascii="Times New Roman" w:hAnsi="Times New Roman" w:cs="Times New Roman"/>
          <w:b/>
          <w:sz w:val="28"/>
          <w:szCs w:val="28"/>
          <w:lang w:val="en-US"/>
        </w:rPr>
        <w:t>Irina S. Shitkina</w:t>
      </w:r>
    </w:p>
    <w:p w:rsidR="009F0F74" w:rsidRPr="00791ED4" w:rsidRDefault="009F0F74" w:rsidP="009F0F74">
      <w:pPr>
        <w:spacing w:after="240" w:line="360" w:lineRule="auto"/>
        <w:jc w:val="both"/>
        <w:rPr>
          <w:rFonts w:ascii="Times New Roman" w:hAnsi="Times New Roman" w:cs="Times New Roman"/>
          <w:sz w:val="28"/>
          <w:szCs w:val="28"/>
          <w:lang w:val="en-US"/>
        </w:rPr>
      </w:pPr>
      <w:r w:rsidRPr="00791ED4">
        <w:rPr>
          <w:rFonts w:ascii="Times New Roman" w:hAnsi="Times New Roman" w:cs="Times New Roman"/>
          <w:sz w:val="28"/>
          <w:szCs w:val="28"/>
          <w:lang w:val="en-US"/>
        </w:rPr>
        <w:t xml:space="preserve">Professor of the Chair of Entrepreneurial Law of the Faculty of Law at </w:t>
      </w:r>
      <w:proofErr w:type="spellStart"/>
      <w:r w:rsidRPr="00791ED4">
        <w:rPr>
          <w:rFonts w:ascii="Times New Roman" w:hAnsi="Times New Roman" w:cs="Times New Roman"/>
          <w:sz w:val="28"/>
          <w:szCs w:val="28"/>
          <w:lang w:val="en-US"/>
        </w:rPr>
        <w:t>Lomonosov</w:t>
      </w:r>
      <w:proofErr w:type="spellEnd"/>
      <w:r w:rsidRPr="00791ED4">
        <w:rPr>
          <w:rFonts w:ascii="Times New Roman" w:hAnsi="Times New Roman" w:cs="Times New Roman"/>
          <w:sz w:val="28"/>
          <w:szCs w:val="28"/>
          <w:lang w:val="en-US"/>
        </w:rPr>
        <w:t xml:space="preserve"> Moscow State University, Managing Partner at Shitkina and Partners, LLD (e-mail: ishitkina@shitkina-law.ru).</w:t>
      </w:r>
    </w:p>
    <w:p w:rsidR="009F0F74" w:rsidRPr="009F0F74" w:rsidRDefault="009F0F74" w:rsidP="00DA63AC">
      <w:pPr>
        <w:spacing w:after="240" w:line="360" w:lineRule="auto"/>
        <w:jc w:val="both"/>
        <w:rPr>
          <w:rFonts w:ascii="Times New Roman" w:hAnsi="Times New Roman" w:cs="Times New Roman"/>
          <w:sz w:val="28"/>
          <w:szCs w:val="28"/>
          <w:lang w:val="en-US"/>
        </w:rPr>
      </w:pPr>
    </w:p>
    <w:sectPr w:rsidR="009F0F74" w:rsidRPr="009F0F74" w:rsidSect="004000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F8F" w:rsidRDefault="00F44F8F" w:rsidP="00871BFD">
      <w:pPr>
        <w:spacing w:after="0" w:line="240" w:lineRule="auto"/>
      </w:pPr>
      <w:r>
        <w:separator/>
      </w:r>
    </w:p>
  </w:endnote>
  <w:endnote w:type="continuationSeparator" w:id="0">
    <w:p w:rsidR="00F44F8F" w:rsidRDefault="00F44F8F" w:rsidP="00871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F8F" w:rsidRDefault="00F44F8F" w:rsidP="00871BFD">
      <w:pPr>
        <w:spacing w:after="0" w:line="240" w:lineRule="auto"/>
      </w:pPr>
      <w:r>
        <w:separator/>
      </w:r>
    </w:p>
  </w:footnote>
  <w:footnote w:type="continuationSeparator" w:id="0">
    <w:p w:rsidR="00F44F8F" w:rsidRDefault="00F44F8F" w:rsidP="00871BFD">
      <w:pPr>
        <w:spacing w:after="0" w:line="240" w:lineRule="auto"/>
      </w:pPr>
      <w:r>
        <w:continuationSeparator/>
      </w:r>
    </w:p>
  </w:footnote>
  <w:footnote w:id="1">
    <w:p w:rsidR="00871BFD" w:rsidRPr="00015D39" w:rsidRDefault="00871BFD"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w:t>
      </w:r>
      <w:r w:rsidRPr="00015D39">
        <w:rPr>
          <w:rFonts w:ascii="Times New Roman" w:hAnsi="Times New Roman" w:cs="Times New Roman"/>
          <w:b/>
        </w:rPr>
        <w:t>В социологии</w:t>
      </w:r>
      <w:r w:rsidRPr="00015D39">
        <w:rPr>
          <w:rFonts w:ascii="Times New Roman" w:hAnsi="Times New Roman" w:cs="Times New Roman"/>
        </w:rPr>
        <w:t xml:space="preserve"> </w:t>
      </w:r>
      <w:r w:rsidRPr="00015D39">
        <w:rPr>
          <w:rFonts w:ascii="Times New Roman" w:hAnsi="Times New Roman" w:cs="Times New Roman"/>
          <w:b/>
        </w:rPr>
        <w:t>интерес</w:t>
      </w:r>
      <w:r w:rsidRPr="00015D39">
        <w:rPr>
          <w:rFonts w:ascii="Times New Roman" w:hAnsi="Times New Roman" w:cs="Times New Roman"/>
        </w:rPr>
        <w:t xml:space="preserve"> — реальная причина социальных действий, лежащая в основе непосредственных побуждений (мотивов, идей и т.п.) совершающих их индивидов, социальных групп (см.: Большой энциклопедический словарь. </w:t>
      </w:r>
      <w:r w:rsidRPr="00015D39">
        <w:rPr>
          <w:rFonts w:ascii="Times New Roman" w:hAnsi="Times New Roman" w:cs="Times New Roman"/>
          <w:lang w:val="en-US"/>
        </w:rPr>
        <w:t>URL</w:t>
      </w:r>
      <w:r w:rsidRPr="00015D39">
        <w:rPr>
          <w:rFonts w:ascii="Times New Roman" w:hAnsi="Times New Roman" w:cs="Times New Roman"/>
        </w:rPr>
        <w:t xml:space="preserve">: http://www.onlinedics.ru; дата обращения: 07.06.2019). </w:t>
      </w:r>
      <w:r w:rsidRPr="00015D39">
        <w:rPr>
          <w:rFonts w:ascii="Times New Roman" w:hAnsi="Times New Roman" w:cs="Times New Roman"/>
          <w:b/>
        </w:rPr>
        <w:t>Под законным интересом</w:t>
      </w:r>
      <w:r w:rsidRPr="00015D39">
        <w:rPr>
          <w:rFonts w:ascii="Times New Roman" w:hAnsi="Times New Roman" w:cs="Times New Roman"/>
        </w:rPr>
        <w:t xml:space="preserve"> понимают отраженное в объективном праве либо вытекающее из его общего смысла и в определенной степени гарантированное </w:t>
      </w:r>
      <w:bookmarkStart w:id="1" w:name="_GoBack"/>
      <w:bookmarkEnd w:id="1"/>
      <w:r w:rsidRPr="00015D39">
        <w:rPr>
          <w:rFonts w:ascii="Times New Roman" w:hAnsi="Times New Roman" w:cs="Times New Roman"/>
        </w:rPr>
        <w:t xml:space="preserve">государством юридическое дозволение, выражающееся в стремлениях субъекта пользоваться конкретным социальным благом, а также в некоторых случаях обращаться за защитой к компетентным органам — в целях удовлетворения своих потребностей, не противоречащих общественным (см.: </w:t>
      </w:r>
      <w:r w:rsidRPr="00015D39">
        <w:rPr>
          <w:rFonts w:ascii="Times New Roman" w:hAnsi="Times New Roman" w:cs="Times New Roman"/>
          <w:iCs/>
        </w:rPr>
        <w:t>Большой юридический словарь / п</w:t>
      </w:r>
      <w:r w:rsidRPr="00015D39">
        <w:rPr>
          <w:rFonts w:ascii="Times New Roman" w:hAnsi="Times New Roman" w:cs="Times New Roman"/>
        </w:rPr>
        <w:t>од ред. А.В. Малько. М., 2010).</w:t>
      </w:r>
    </w:p>
  </w:footnote>
  <w:footnote w:id="2">
    <w:p w:rsidR="00871BFD" w:rsidRPr="00015D39" w:rsidRDefault="00871BFD"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w:t>
      </w:r>
      <w:r w:rsidRPr="00015D39">
        <w:rPr>
          <w:rFonts w:ascii="Times New Roman" w:hAnsi="Times New Roman" w:cs="Times New Roman"/>
          <w:i/>
        </w:rPr>
        <w:t>Степанов Д.И</w:t>
      </w:r>
      <w:r w:rsidRPr="00015D39">
        <w:rPr>
          <w:rFonts w:ascii="Times New Roman" w:hAnsi="Times New Roman" w:cs="Times New Roman"/>
        </w:rPr>
        <w:t>. Интересы юридического лица и его участников // Вестник экономического правосудия РФ. 2015. № 1.</w:t>
      </w:r>
    </w:p>
  </w:footnote>
  <w:footnote w:id="3">
    <w:p w:rsidR="00871BFD" w:rsidRPr="00015D39" w:rsidRDefault="00871BFD"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Г.Ф. </w:t>
      </w:r>
      <w:proofErr w:type="spellStart"/>
      <w:r w:rsidRPr="00015D39">
        <w:rPr>
          <w:rFonts w:ascii="Times New Roman" w:hAnsi="Times New Roman" w:cs="Times New Roman"/>
        </w:rPr>
        <w:t>Шершеневич</w:t>
      </w:r>
      <w:proofErr w:type="spellEnd"/>
      <w:r w:rsidRPr="00015D39">
        <w:rPr>
          <w:rFonts w:ascii="Times New Roman" w:hAnsi="Times New Roman" w:cs="Times New Roman"/>
        </w:rPr>
        <w:t xml:space="preserve"> на этот счет писал: </w:t>
      </w:r>
      <w:proofErr w:type="gramStart"/>
      <w:r w:rsidRPr="00015D39">
        <w:rPr>
          <w:rFonts w:ascii="Times New Roman" w:hAnsi="Times New Roman" w:cs="Times New Roman"/>
        </w:rPr>
        <w:t>«Понятие юридического лица играет как бы роль „скобок“, в которых заключаются однородные интересы известной группы лиц для более упрощенного определения отношения этой коллективной личности к другим» (</w:t>
      </w:r>
      <w:proofErr w:type="spellStart"/>
      <w:r w:rsidRPr="00015D39">
        <w:rPr>
          <w:rFonts w:ascii="Times New Roman" w:hAnsi="Times New Roman" w:cs="Times New Roman"/>
          <w:i/>
          <w:iCs/>
        </w:rPr>
        <w:t>Шершеневич</w:t>
      </w:r>
      <w:proofErr w:type="spellEnd"/>
      <w:r w:rsidRPr="00015D39">
        <w:rPr>
          <w:rFonts w:ascii="Times New Roman" w:hAnsi="Times New Roman" w:cs="Times New Roman"/>
          <w:i/>
          <w:iCs/>
        </w:rPr>
        <w:t xml:space="preserve"> Г.Ф</w:t>
      </w:r>
      <w:r w:rsidRPr="00015D39">
        <w:rPr>
          <w:rFonts w:ascii="Times New Roman" w:hAnsi="Times New Roman" w:cs="Times New Roman"/>
          <w:iCs/>
        </w:rPr>
        <w:t>. Учебник русского гражданского права.</w:t>
      </w:r>
      <w:proofErr w:type="gramEnd"/>
      <w:r w:rsidRPr="00015D39">
        <w:rPr>
          <w:rFonts w:ascii="Times New Roman" w:hAnsi="Times New Roman" w:cs="Times New Roman"/>
        </w:rPr>
        <w:t xml:space="preserve"> </w:t>
      </w:r>
      <w:r w:rsidRPr="00015D39">
        <w:rPr>
          <w:rFonts w:ascii="Times New Roman" w:hAnsi="Times New Roman" w:cs="Times New Roman"/>
          <w:iCs/>
        </w:rPr>
        <w:t xml:space="preserve">М., 1995. C. 92). </w:t>
      </w:r>
    </w:p>
  </w:footnote>
  <w:footnote w:id="4">
    <w:p w:rsidR="00871BFD" w:rsidRPr="00015D39" w:rsidRDefault="00871BFD"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См.: </w:t>
      </w:r>
      <w:r w:rsidRPr="00015D39">
        <w:rPr>
          <w:rFonts w:ascii="Times New Roman" w:hAnsi="Times New Roman" w:cs="Times New Roman"/>
          <w:i/>
        </w:rPr>
        <w:t>Михайлов С.В.</w:t>
      </w:r>
      <w:r w:rsidRPr="00015D39">
        <w:rPr>
          <w:rFonts w:ascii="Times New Roman" w:hAnsi="Times New Roman" w:cs="Times New Roman"/>
        </w:rPr>
        <w:t xml:space="preserve"> О корпоративном интересе // Корпорации и учреждения: сб. ст. / отв. ред. М.А. Рожкова. М., 2007.</w:t>
      </w:r>
    </w:p>
  </w:footnote>
  <w:footnote w:id="5">
    <w:p w:rsidR="00871BFD" w:rsidRPr="00015D39" w:rsidRDefault="00871BFD"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w:t>
      </w:r>
      <w:r w:rsidRPr="00015D39">
        <w:rPr>
          <w:rFonts w:ascii="Times New Roman" w:hAnsi="Times New Roman" w:cs="Times New Roman"/>
          <w:i/>
        </w:rPr>
        <w:t>Осокина Г</w:t>
      </w:r>
      <w:r w:rsidRPr="00015D39">
        <w:rPr>
          <w:rFonts w:ascii="Times New Roman" w:hAnsi="Times New Roman" w:cs="Times New Roman"/>
        </w:rPr>
        <w:t>. Косвенные иски: реальность или фикция // Хозяйство и право. 2001. № 1. С. 84.</w:t>
      </w:r>
    </w:p>
  </w:footnote>
  <w:footnote w:id="6">
    <w:p w:rsidR="006B1FFE" w:rsidRPr="00015D39" w:rsidRDefault="006B1FFE"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Статьи 53, 53.1 ГК РФ, ст. 71 Федерального закона от 26.12.1995 № 208-ФЗ «Об акционерных обществах» (далее по тексту — Закон об АО), ст. 23, 44 Федерального закона от 08.02.1998 № 14-ФЗ «Об обществах с ограниченной ответственностью» (далее по тексту — Закон об ООО).</w:t>
      </w:r>
    </w:p>
  </w:footnote>
  <w:footnote w:id="7">
    <w:p w:rsidR="00D17A53" w:rsidRPr="00015D39" w:rsidRDefault="00D17A53"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w:t>
      </w:r>
      <w:r w:rsidRPr="00015D39">
        <w:rPr>
          <w:rFonts w:ascii="Times New Roman" w:eastAsia="Times New Roman" w:hAnsi="Times New Roman" w:cs="Times New Roman"/>
          <w:color w:val="000000"/>
          <w:shd w:val="clear" w:color="auto" w:fill="FFFFFF"/>
          <w:lang w:eastAsia="ru-RU"/>
        </w:rPr>
        <w:t xml:space="preserve">Постановление КС РФ от 24.02.2004 № 3-П. </w:t>
      </w:r>
    </w:p>
  </w:footnote>
  <w:footnote w:id="8">
    <w:p w:rsidR="00D17A53" w:rsidRPr="00015D39" w:rsidRDefault="00D17A53" w:rsidP="00015D3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5D39">
        <w:rPr>
          <w:rStyle w:val="a5"/>
          <w:rFonts w:ascii="Times New Roman" w:hAnsi="Times New Roman" w:cs="Times New Roman"/>
          <w:sz w:val="20"/>
          <w:szCs w:val="20"/>
        </w:rPr>
        <w:footnoteRef/>
      </w:r>
      <w:r w:rsidRPr="00015D39">
        <w:rPr>
          <w:rFonts w:ascii="Times New Roman" w:hAnsi="Times New Roman" w:cs="Times New Roman"/>
          <w:sz w:val="20"/>
          <w:szCs w:val="20"/>
        </w:rPr>
        <w:t xml:space="preserve"> См. там же. </w:t>
      </w:r>
    </w:p>
  </w:footnote>
  <w:footnote w:id="9">
    <w:p w:rsidR="00D17A53" w:rsidRPr="00015D39" w:rsidRDefault="00D17A53"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w:t>
      </w:r>
      <w:r w:rsidRPr="00015D39">
        <w:rPr>
          <w:rFonts w:ascii="Times New Roman" w:hAnsi="Times New Roman" w:cs="Times New Roman"/>
          <w:bCs/>
        </w:rPr>
        <w:t>Постановление Президиума ВАС РФ</w:t>
      </w:r>
      <w:r w:rsidRPr="00015D39">
        <w:rPr>
          <w:rFonts w:ascii="Times New Roman" w:eastAsia="Times New Roman" w:hAnsi="Times New Roman" w:cs="Times New Roman"/>
          <w:bCs/>
        </w:rPr>
        <w:t xml:space="preserve"> от 04.12.2012 № 8989/12.</w:t>
      </w:r>
    </w:p>
  </w:footnote>
  <w:footnote w:id="10">
    <w:p w:rsidR="00D17A53" w:rsidRPr="00015D39" w:rsidRDefault="00D17A53"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Президиума ВАС РФ от 11.02.2014 № 14510/13 (дело о банкротстве ОАО «ТПО „Контур“»). </w:t>
      </w:r>
    </w:p>
  </w:footnote>
  <w:footnote w:id="11">
    <w:p w:rsidR="00D17A53" w:rsidRPr="00015D39" w:rsidRDefault="00D17A53" w:rsidP="00015D39">
      <w:pPr>
        <w:pStyle w:val="a3"/>
        <w:snapToGrid w:val="0"/>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Президиума ВАС РФ от 11.02.2014 № 14510/13.</w:t>
      </w:r>
    </w:p>
  </w:footnote>
  <w:footnote w:id="12">
    <w:p w:rsidR="00D17A53" w:rsidRPr="00015D39" w:rsidRDefault="00D17A53"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w:t>
      </w:r>
      <w:r w:rsidRPr="00015D39">
        <w:rPr>
          <w:rFonts w:ascii="Times New Roman" w:hAnsi="Times New Roman" w:cs="Times New Roman"/>
          <w:iCs/>
        </w:rPr>
        <w:t>Определение Верховного Суда Российской Федерации от 15.06.2016 N 308-ЭС16-1475</w:t>
      </w:r>
    </w:p>
  </w:footnote>
  <w:footnote w:id="13">
    <w:p w:rsidR="00395E2C" w:rsidRPr="00015D39" w:rsidRDefault="00395E2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Определение ВС РФ от 28.05.2018 № 301-ЭС17-22652 (1). См. также: постановление Одиннадцатого ААС от 16.07.2018 по делу № А65-17382/2017.</w:t>
      </w:r>
    </w:p>
  </w:footnote>
  <w:footnote w:id="14">
    <w:p w:rsidR="00395E2C" w:rsidRPr="00015D39" w:rsidRDefault="00395E2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Этот факт, отмечаемый судами, в выносимых ими актах зачастую остается без должной аргументации. Можно предположить, что причиной признания обычной хозяйственной деятельности в этом случае является качественный критерий: такие сделки не изменяют масштаб и вид деятельности, если рассматривать эти последствия в пределах деятельности группы.</w:t>
      </w:r>
    </w:p>
  </w:footnote>
  <w:footnote w:id="15">
    <w:p w:rsidR="00395E2C" w:rsidRPr="00015D39" w:rsidRDefault="00395E2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АС Западно-Сибирского округа от 23.01.2018 по делу № А27-471/2017.</w:t>
      </w:r>
    </w:p>
  </w:footnote>
  <w:footnote w:id="16">
    <w:p w:rsidR="00395E2C" w:rsidRPr="00015D39" w:rsidRDefault="00395E2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Первого ААС от 07.12.2018 по делу № А43-35899/2016.</w:t>
      </w:r>
    </w:p>
  </w:footnote>
  <w:footnote w:id="17">
    <w:p w:rsidR="00395E2C" w:rsidRPr="00015D39" w:rsidRDefault="00395E2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Девятого ААС от 29.11.2018 № 09АП-51519/2018 по делу № А40-99921/18, оставлено без изменения постановлением АС Московского округа от 18.04.2019. </w:t>
      </w:r>
    </w:p>
  </w:footnote>
  <w:footnote w:id="18">
    <w:p w:rsidR="00351963" w:rsidRPr="00015D39" w:rsidRDefault="00351963"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Пленума ВС РФ от 26.06.2018 № 27 «Об оспаривании крупных сделок и сделок, в совершении которых имеется заинтересованность».</w:t>
      </w:r>
    </w:p>
  </w:footnote>
  <w:footnote w:id="19">
    <w:p w:rsidR="00351963" w:rsidRPr="00015D39" w:rsidRDefault="00351963"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Определение ВС РФ от 15.05.2018 № 301-ЭС18-4594 по делу № А29-12725/2016.</w:t>
      </w:r>
    </w:p>
  </w:footnote>
  <w:footnote w:id="20">
    <w:p w:rsidR="00351963" w:rsidRPr="00015D39" w:rsidRDefault="00351963"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Четвертого ААС от 26.09.2018 № 04АП-3473/2018 по делу № А19-8679/2017.</w:t>
      </w:r>
    </w:p>
  </w:footnote>
  <w:footnote w:id="21">
    <w:p w:rsidR="0040007E" w:rsidRPr="00015D39" w:rsidRDefault="0040007E" w:rsidP="00015D39">
      <w:pPr>
        <w:jc w:val="both"/>
        <w:rPr>
          <w:rFonts w:ascii="Times New Roman" w:hAnsi="Times New Roman" w:cs="Times New Roman"/>
          <w:sz w:val="20"/>
          <w:szCs w:val="20"/>
        </w:rPr>
      </w:pPr>
    </w:p>
  </w:footnote>
  <w:footnote w:id="22">
    <w:p w:rsidR="00DA63AC" w:rsidRPr="00015D39" w:rsidRDefault="00DA63A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Семнадцатого ААС от 12.09.2018 № 17АП-10855/2018-ГК по делу № А71-23447/2017.</w:t>
      </w:r>
    </w:p>
  </w:footnote>
  <w:footnote w:id="23">
    <w:p w:rsidR="00DA63AC" w:rsidRPr="00015D39" w:rsidRDefault="00DA63A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АС Уральского округа от 13.06.2017 № Ф09-2173/17 по делу № А60-19440/2015.</w:t>
      </w:r>
    </w:p>
  </w:footnote>
  <w:footnote w:id="24">
    <w:p w:rsidR="00DA63AC" w:rsidRPr="00015D39" w:rsidRDefault="00DA63A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Постановление Седьмого ААС от 02.11.2017 по делу № А45-12405/2017.</w:t>
      </w:r>
    </w:p>
  </w:footnote>
  <w:footnote w:id="25">
    <w:p w:rsidR="00DA63AC" w:rsidRPr="00015D39" w:rsidRDefault="00DA63A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Постановления</w:t>
      </w:r>
      <w:proofErr w:type="gramStart"/>
      <w:r w:rsidRPr="00015D39">
        <w:rPr>
          <w:rFonts w:ascii="Times New Roman" w:hAnsi="Times New Roman" w:cs="Times New Roman"/>
        </w:rPr>
        <w:t xml:space="preserve"> С</w:t>
      </w:r>
      <w:proofErr w:type="gramEnd"/>
      <w:r w:rsidRPr="00015D39">
        <w:rPr>
          <w:rFonts w:ascii="Times New Roman" w:hAnsi="Times New Roman" w:cs="Times New Roman"/>
        </w:rPr>
        <w:t xml:space="preserve">едьмого ААС от 07.03.2014, ФАС Западно-Сибирского округа от 21.07.2014 по делу № А27-8261/2013. См. также: постановления ФАС Западно-Сибирского округа от 03.06.2014 по делу № А27-12059/2013, от 02.07.2014 по делу № А27-7932/2013. </w:t>
      </w:r>
    </w:p>
  </w:footnote>
  <w:footnote w:id="26">
    <w:p w:rsidR="00DA63AC" w:rsidRPr="00015D39" w:rsidRDefault="00DA63AC"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w:t>
      </w:r>
      <w:r w:rsidRPr="00015D39">
        <w:rPr>
          <w:rFonts w:ascii="Times New Roman" w:eastAsia="Times New Roman" w:hAnsi="Times New Roman" w:cs="Times New Roman"/>
          <w:color w:val="000000"/>
          <w:shd w:val="clear" w:color="auto" w:fill="FFFFFF"/>
          <w:lang w:eastAsia="ru-RU"/>
        </w:rPr>
        <w:t>Постановление Пятнадцатого ААС от 29.07.2013 № 15АП-9813/13 по делу № А53-3054/2013.</w:t>
      </w:r>
    </w:p>
  </w:footnote>
  <w:footnote w:id="27">
    <w:p w:rsidR="009F0F74" w:rsidRPr="00015D39" w:rsidRDefault="009F0F74"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Мнение о необходимости учитывать интересы холдинга как единого хозяйствующего субъекта высказывалось и поддерживалось мной уже давно. Например, еще в 2008 г. я отмечала: «Распределение финансовых потоков в системе холдинга по воле основного общества не имеет целью одарить какое-либо лицо, т.е. проявить к нему щедрость. Финансирование или передача денежных средств и имущества между участниками холдинга осуществляется исходя из конкретных коммерческих целей — реализации инвестиционного проекта, обеспечения производственного процесса денежными средствами и имуществом и других, направленных в конечном итоге на извлечение из предпринимательской деятельности наибольшей прибыли… для обеспечения полной правовой определенности представляется целесообразным внесение изменений в п. 4 ст. 575 ГК РФ путем исключения из имеющегося там императивного запрета на совершение сделок дарения между коммерческими организациями на сумму свыше пяти МРОТ сделок по безвозмездной передаче денежных средств и имущества между основным и дочерними хозяйственными обществами» (</w:t>
      </w:r>
      <w:r w:rsidRPr="00015D39">
        <w:rPr>
          <w:rFonts w:ascii="Times New Roman" w:hAnsi="Times New Roman" w:cs="Times New Roman"/>
          <w:i/>
        </w:rPr>
        <w:t>Шиткина И.С</w:t>
      </w:r>
      <w:r w:rsidRPr="00015D39">
        <w:rPr>
          <w:rFonts w:ascii="Times New Roman" w:hAnsi="Times New Roman" w:cs="Times New Roman"/>
        </w:rPr>
        <w:t xml:space="preserve">. Холдинги. Правовое регулирование экономической зависимости. Управление в группе компаний. М., 2008 г. С. 272 –275. См. также: </w:t>
      </w:r>
      <w:r w:rsidRPr="00015D39">
        <w:rPr>
          <w:rFonts w:ascii="Times New Roman" w:hAnsi="Times New Roman" w:cs="Times New Roman"/>
          <w:i/>
        </w:rPr>
        <w:t>Шиткина И.С.</w:t>
      </w:r>
      <w:r w:rsidRPr="00015D39">
        <w:rPr>
          <w:rFonts w:ascii="Times New Roman" w:hAnsi="Times New Roman" w:cs="Times New Roman"/>
        </w:rPr>
        <w:t xml:space="preserve"> Способы финансирования в холдингах // Корпоративный юрист. 2008. № 7, 8). </w:t>
      </w:r>
    </w:p>
    <w:p w:rsidR="009F0F74" w:rsidRPr="00015D39" w:rsidRDefault="009F0F74" w:rsidP="00015D39">
      <w:pPr>
        <w:pStyle w:val="a3"/>
        <w:jc w:val="both"/>
        <w:rPr>
          <w:rFonts w:ascii="Times New Roman" w:hAnsi="Times New Roman" w:cs="Times New Roman"/>
        </w:rPr>
      </w:pPr>
    </w:p>
  </w:footnote>
  <w:footnote w:id="28">
    <w:p w:rsidR="009F0F74" w:rsidRPr="00015D39" w:rsidRDefault="009F0F74" w:rsidP="00015D39">
      <w:pPr>
        <w:pStyle w:val="a3"/>
        <w:jc w:val="both"/>
        <w:rPr>
          <w:rFonts w:ascii="Times New Roman" w:hAnsi="Times New Roman" w:cs="Times New Roman"/>
        </w:rPr>
      </w:pPr>
      <w:r w:rsidRPr="00015D39">
        <w:rPr>
          <w:rStyle w:val="a5"/>
          <w:rFonts w:ascii="Times New Roman" w:hAnsi="Times New Roman" w:cs="Times New Roman"/>
        </w:rPr>
        <w:footnoteRef/>
      </w:r>
      <w:r w:rsidRPr="00015D39">
        <w:rPr>
          <w:rFonts w:ascii="Times New Roman" w:hAnsi="Times New Roman" w:cs="Times New Roman"/>
        </w:rPr>
        <w:t xml:space="preserve"> См. об этом: Шиткина И.С. Выход сделки за пределы обычной хозяйственной деятельности // Вестник АС Московского округа. 2019. № 1. С. 44–59.</w:t>
      </w:r>
    </w:p>
    <w:p w:rsidR="009F0F74" w:rsidRPr="00015D39" w:rsidRDefault="009F0F74" w:rsidP="00015D39">
      <w:pPr>
        <w:pStyle w:val="a3"/>
        <w:jc w:val="both"/>
        <w:rPr>
          <w:rFonts w:ascii="Times New Roman" w:hAnsi="Times New Roman" w:cs="Times New Roman"/>
        </w:rPr>
      </w:pPr>
    </w:p>
  </w:footnote>
  <w:footnote w:id="29">
    <w:p w:rsidR="009F0F74" w:rsidRPr="00015D39" w:rsidRDefault="009F0F74" w:rsidP="00015D39">
      <w:pPr>
        <w:autoSpaceDE w:val="0"/>
        <w:autoSpaceDN w:val="0"/>
        <w:adjustRightInd w:val="0"/>
        <w:spacing w:after="0" w:line="240" w:lineRule="auto"/>
        <w:jc w:val="both"/>
        <w:rPr>
          <w:rFonts w:ascii="Times New Roman" w:hAnsi="Times New Roman" w:cs="Times New Roman"/>
          <w:sz w:val="20"/>
          <w:szCs w:val="20"/>
        </w:rPr>
      </w:pPr>
      <w:r w:rsidRPr="00015D39">
        <w:rPr>
          <w:rStyle w:val="a5"/>
          <w:rFonts w:ascii="Times New Roman" w:hAnsi="Times New Roman" w:cs="Times New Roman"/>
          <w:sz w:val="20"/>
          <w:szCs w:val="20"/>
        </w:rPr>
        <w:footnoteRef/>
      </w:r>
      <w:r w:rsidRPr="00015D39">
        <w:rPr>
          <w:rFonts w:ascii="Times New Roman" w:hAnsi="Times New Roman" w:cs="Times New Roman"/>
          <w:sz w:val="20"/>
          <w:szCs w:val="20"/>
        </w:rPr>
        <w:t xml:space="preserve"> Как указано в п. 8 Постановления Пленума ВС РФ № 27, отказ в иске о признании недействительной крупной сделки, сделки с заинтересованностью или то обстоятельство, что сделка не оспаривалась, сами по себе не препятствуют удовлетворению требования о возмещении убытков, причиненных обществу лицами, названными в </w:t>
      </w:r>
      <w:hyperlink r:id="rId1" w:history="1">
        <w:r w:rsidRPr="00015D39">
          <w:rPr>
            <w:rFonts w:ascii="Times New Roman" w:hAnsi="Times New Roman" w:cs="Times New Roman"/>
            <w:sz w:val="20"/>
            <w:szCs w:val="20"/>
          </w:rPr>
          <w:t>ст. 53.1</w:t>
        </w:r>
      </w:hyperlink>
      <w:r w:rsidRPr="00015D39">
        <w:rPr>
          <w:rFonts w:ascii="Times New Roman" w:hAnsi="Times New Roman" w:cs="Times New Roman"/>
          <w:sz w:val="20"/>
          <w:szCs w:val="20"/>
        </w:rPr>
        <w:t xml:space="preserve"> ГК РФ, </w:t>
      </w:r>
      <w:hyperlink r:id="rId2" w:history="1">
        <w:r w:rsidRPr="00015D39">
          <w:rPr>
            <w:rFonts w:ascii="Times New Roman" w:hAnsi="Times New Roman" w:cs="Times New Roman"/>
            <w:sz w:val="20"/>
            <w:szCs w:val="20"/>
          </w:rPr>
          <w:t>п. 5 ст. 71</w:t>
        </w:r>
      </w:hyperlink>
      <w:r w:rsidRPr="00015D39">
        <w:rPr>
          <w:rFonts w:ascii="Times New Roman" w:hAnsi="Times New Roman" w:cs="Times New Roman"/>
          <w:sz w:val="20"/>
          <w:szCs w:val="20"/>
        </w:rPr>
        <w:t xml:space="preserve"> Закона об АО и </w:t>
      </w:r>
      <w:hyperlink r:id="rId3" w:history="1">
        <w:r w:rsidRPr="00015D39">
          <w:rPr>
            <w:rFonts w:ascii="Times New Roman" w:hAnsi="Times New Roman" w:cs="Times New Roman"/>
            <w:sz w:val="20"/>
            <w:szCs w:val="20"/>
          </w:rPr>
          <w:t>п. 5 ст. 44</w:t>
        </w:r>
      </w:hyperlink>
      <w:r w:rsidRPr="00015D39">
        <w:rPr>
          <w:rFonts w:ascii="Times New Roman" w:hAnsi="Times New Roman" w:cs="Times New Roman"/>
          <w:sz w:val="20"/>
          <w:szCs w:val="20"/>
        </w:rPr>
        <w:t xml:space="preserve"> Закона об ООО, а также не препятствуют удовлетворению иска об исключении из общества участника (акционера) (</w:t>
      </w:r>
      <w:hyperlink r:id="rId4" w:history="1">
        <w:r w:rsidRPr="00015D39">
          <w:rPr>
            <w:rFonts w:ascii="Times New Roman" w:hAnsi="Times New Roman" w:cs="Times New Roman"/>
            <w:sz w:val="20"/>
            <w:szCs w:val="20"/>
          </w:rPr>
          <w:t>п. 1 ст. 67</w:t>
        </w:r>
      </w:hyperlink>
      <w:r w:rsidRPr="00015D39">
        <w:rPr>
          <w:rFonts w:ascii="Times New Roman" w:hAnsi="Times New Roman" w:cs="Times New Roman"/>
          <w:sz w:val="20"/>
          <w:szCs w:val="20"/>
        </w:rPr>
        <w:t xml:space="preserve"> ГК РФ, </w:t>
      </w:r>
      <w:hyperlink r:id="rId5" w:history="1">
        <w:r w:rsidRPr="00015D39">
          <w:rPr>
            <w:rFonts w:ascii="Times New Roman" w:hAnsi="Times New Roman" w:cs="Times New Roman"/>
            <w:sz w:val="20"/>
            <w:szCs w:val="20"/>
          </w:rPr>
          <w:t>ст. 10</w:t>
        </w:r>
      </w:hyperlink>
      <w:r w:rsidRPr="00015D39">
        <w:rPr>
          <w:rFonts w:ascii="Times New Roman" w:hAnsi="Times New Roman" w:cs="Times New Roman"/>
          <w:sz w:val="20"/>
          <w:szCs w:val="20"/>
        </w:rPr>
        <w:t xml:space="preserve"> Закона об ООО), заключившего данную сделку в ущерб интересам общества (в том числе в качестве единоличного исполнительного органа) либо давшего указание ее заключить или голосовавшего за ее одобрение на общем собрании участников (акционеров).</w:t>
      </w:r>
    </w:p>
    <w:p w:rsidR="009F0F74" w:rsidRPr="00015D39" w:rsidRDefault="009F0F74" w:rsidP="00015D39">
      <w:pPr>
        <w:pStyle w:val="a3"/>
        <w:jc w:val="both"/>
        <w:rPr>
          <w:rFonts w:ascii="Times New Roman" w:hAnsi="Times New Roman" w:cs="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95ED7"/>
    <w:rsid w:val="00015D39"/>
    <w:rsid w:val="00195ED7"/>
    <w:rsid w:val="001C1AB9"/>
    <w:rsid w:val="00351963"/>
    <w:rsid w:val="00395E2C"/>
    <w:rsid w:val="0040007E"/>
    <w:rsid w:val="00465384"/>
    <w:rsid w:val="005D0A7E"/>
    <w:rsid w:val="006B1FFE"/>
    <w:rsid w:val="00871BFD"/>
    <w:rsid w:val="009F0F74"/>
    <w:rsid w:val="00C3168E"/>
    <w:rsid w:val="00CD4949"/>
    <w:rsid w:val="00D17A53"/>
    <w:rsid w:val="00D8117F"/>
    <w:rsid w:val="00DA63AC"/>
    <w:rsid w:val="00F44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BFD"/>
  </w:style>
  <w:style w:type="paragraph" w:styleId="2">
    <w:name w:val="heading 2"/>
    <w:basedOn w:val="a"/>
    <w:next w:val="a"/>
    <w:link w:val="20"/>
    <w:uiPriority w:val="9"/>
    <w:unhideWhenUsed/>
    <w:qFormat/>
    <w:rsid w:val="00871B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1BFD"/>
    <w:rPr>
      <w:rFonts w:asciiTheme="majorHAnsi" w:eastAsiaTheme="majorEastAsia" w:hAnsiTheme="majorHAnsi" w:cstheme="majorBidi"/>
      <w:color w:val="2E74B5" w:themeColor="accent1" w:themeShade="BF"/>
      <w:sz w:val="26"/>
      <w:szCs w:val="26"/>
    </w:rPr>
  </w:style>
  <w:style w:type="paragraph" w:styleId="a3">
    <w:name w:val="footnote text"/>
    <w:basedOn w:val="a"/>
    <w:link w:val="a4"/>
    <w:uiPriority w:val="99"/>
    <w:unhideWhenUsed/>
    <w:rsid w:val="00871BFD"/>
    <w:pPr>
      <w:spacing w:after="0" w:line="240" w:lineRule="auto"/>
    </w:pPr>
    <w:rPr>
      <w:sz w:val="20"/>
      <w:szCs w:val="20"/>
    </w:rPr>
  </w:style>
  <w:style w:type="character" w:customStyle="1" w:styleId="a4">
    <w:name w:val="Текст сноски Знак"/>
    <w:basedOn w:val="a0"/>
    <w:link w:val="a3"/>
    <w:uiPriority w:val="99"/>
    <w:rsid w:val="00871BFD"/>
    <w:rPr>
      <w:sz w:val="20"/>
      <w:szCs w:val="20"/>
    </w:rPr>
  </w:style>
  <w:style w:type="character" w:styleId="a5">
    <w:name w:val="footnote reference"/>
    <w:basedOn w:val="a0"/>
    <w:uiPriority w:val="99"/>
    <w:unhideWhenUsed/>
    <w:qFormat/>
    <w:rsid w:val="00871BFD"/>
    <w:rPr>
      <w:vertAlign w:val="superscript"/>
    </w:rPr>
  </w:style>
  <w:style w:type="paragraph" w:styleId="a6">
    <w:name w:val="List Paragraph"/>
    <w:basedOn w:val="a"/>
    <w:uiPriority w:val="34"/>
    <w:qFormat/>
    <w:rsid w:val="0035196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F3CB21F6F32BD1E029BA1876792318BF17A711F72A3D6DB6D93E66F23BC1458C420B99504F7F2F7B0n4N" TargetMode="External"/><Relationship Id="rId2" Type="http://schemas.openxmlformats.org/officeDocument/2006/relationships/hyperlink" Target="consultantplus://offline/ref=5F3CB21F6F32BD1E029BA1876792318BF073751372A0D6DB6D93E66F23BC1458C420B995B0n5N" TargetMode="External"/><Relationship Id="rId1" Type="http://schemas.openxmlformats.org/officeDocument/2006/relationships/hyperlink" Target="consultantplus://offline/ref=5F3CB21F6F32BD1E029BA1876792318BF073731B73A7D6DB6D93E66F23BC1458C420B99506F7BFn9N" TargetMode="External"/><Relationship Id="rId5" Type="http://schemas.openxmlformats.org/officeDocument/2006/relationships/hyperlink" Target="consultantplus://offline/ref=5F3CB21F6F32BD1E029BA1876792318BF17A711F72A3D6DB6D93E66F23BC1458C420B99504F7F1F9B0n2N" TargetMode="External"/><Relationship Id="rId4" Type="http://schemas.openxmlformats.org/officeDocument/2006/relationships/hyperlink" Target="consultantplus://offline/ref=5F3CB21F6F32BD1E029BA1876792318BF073731B73A7D6DB6D93E66F23BC1458C420B99500F5BFn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CB83-6732-45E4-9C87-99571AA0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4015</Words>
  <Characters>22888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Нет имени</dc:creator>
  <cp:keywords/>
  <dc:description/>
  <cp:lastModifiedBy>shitkin</cp:lastModifiedBy>
  <cp:revision>11</cp:revision>
  <dcterms:created xsi:type="dcterms:W3CDTF">2020-02-03T22:00:00Z</dcterms:created>
  <dcterms:modified xsi:type="dcterms:W3CDTF">2020-02-06T07:45:00Z</dcterms:modified>
</cp:coreProperties>
</file>